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BC" w:rsidRPr="003C6EBC" w:rsidRDefault="003C6EBC" w:rsidP="003C6EBC">
      <w:pPr>
        <w:pBdr>
          <w:bottom w:val="single" w:sz="6" w:space="8" w:color="E2E2E2"/>
        </w:pBdr>
        <w:spacing w:before="150" w:after="150"/>
        <w:ind w:left="300"/>
        <w:outlineLvl w:val="1"/>
        <w:rPr>
          <w:rFonts w:ascii="Times New Roman" w:hAnsi="Times New Roman" w:cs="Times New Roman"/>
          <w:b/>
          <w:bCs/>
          <w:color w:val="5E5E5E"/>
          <w:spacing w:val="0"/>
          <w:kern w:val="36"/>
          <w:sz w:val="24"/>
          <w:szCs w:val="24"/>
        </w:rPr>
      </w:pPr>
      <w:bookmarkStart w:id="0" w:name="_GoBack"/>
      <w:bookmarkEnd w:id="0"/>
      <w:r w:rsidRPr="003C6EBC">
        <w:rPr>
          <w:rFonts w:ascii="Times New Roman" w:hAnsi="Times New Roman" w:cs="Times New Roman"/>
          <w:b/>
          <w:bCs/>
          <w:color w:val="5E5E5E"/>
          <w:spacing w:val="0"/>
          <w:kern w:val="36"/>
          <w:sz w:val="24"/>
          <w:szCs w:val="24"/>
        </w:rPr>
        <w:t>Как определить поддельный алкоголь. ПАМЯТКА</w:t>
      </w:r>
    </w:p>
    <w:p w:rsidR="003C6EBC" w:rsidRPr="003C6EBC" w:rsidRDefault="003C6EBC" w:rsidP="003C6EBC">
      <w:pPr>
        <w:spacing w:line="255" w:lineRule="atLeast"/>
        <w:rPr>
          <w:rFonts w:ascii="Times New Roman" w:hAnsi="Times New Roman" w:cs="Times New Roman"/>
          <w:i/>
          <w:iCs/>
          <w:color w:val="7993A2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i/>
          <w:iCs/>
          <w:color w:val="7993A2"/>
          <w:spacing w:val="0"/>
          <w:sz w:val="24"/>
          <w:szCs w:val="24"/>
        </w:rPr>
        <w:t>10 декабря 2015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b/>
          <w:bCs/>
          <w:color w:val="5E5E5E"/>
          <w:spacing w:val="0"/>
          <w:sz w:val="24"/>
          <w:szCs w:val="24"/>
        </w:rPr>
        <w:t>В канун наступающего Нового года резко увеличиваются объемы продаж алкогольной продукции. Этим пользуются недобросовестные дельцы и активно вбрасывают на рынок поддельную алкогольную продукцию.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Департамент лицензирования и торговли Приморского края дает несколько советов, как уберечься от приобретения нелегальной и некачественной алкогольной продукции.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b/>
          <w:bCs/>
          <w:color w:val="5E5E5E"/>
          <w:spacing w:val="0"/>
          <w:sz w:val="24"/>
          <w:szCs w:val="24"/>
        </w:rPr>
        <w:t> Чем опасен поддельный алкоголь?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Поддельный алкоголь может содержать метанол – метиловый, или древесный спирт. Еще его называют техническим, это страшный яд, и именно от него люди умирают или становятся инвалидами.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Как и в случае с обычным этиловым спиртом, попав в кровоток, метиловый спирт проходит через печень, где, как и его более безопасный для жизни собрат, подвергается окислению ферментом под названием алкогольдегидрогеназа (АДГ). Если бы не эта химическая реакция, никакой опасности технический спирт бы не нес: сам по себе он не обладает высокой токсичностью. Поэтому первое, что чувствует человек, выпивший такой алкоголь – обычные симптомы опьянения.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Однако под воздействием АДГ метанол превращается в формальдегид и муравьиную кислоту. Эти продукты крайне вредны для здоровья: они повреждают центральную нервную систему, в частности – сетчатку глаза и зрительный нерв, приводя к слепоте и тяжелому отравлению с отказом почек и других внутренних органов.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b/>
          <w:bCs/>
          <w:color w:val="5E5E5E"/>
          <w:spacing w:val="0"/>
          <w:sz w:val="24"/>
          <w:szCs w:val="24"/>
        </w:rPr>
        <w:t> Где можно покупать алкоголь?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Продавать алкоголь могут только организации, но не частные лица. Слабоалкогольные напитки – пиво, сидр, медовуху могут продавать и компании, и индивидуальные предприниматели. Покупать алкоголь можно только в торговых точках, имеющих лицензию на розничную продажу алкогольной продукции. Копия лицензии должна располагаться на видном месте</w:t>
      </w:r>
      <w:r>
        <w:rPr>
          <w:rFonts w:ascii="Times New Roman" w:hAnsi="Times New Roman" w:cs="Times New Roman"/>
          <w:color w:val="5E5E5E"/>
          <w:spacing w:val="0"/>
          <w:sz w:val="24"/>
          <w:szCs w:val="24"/>
        </w:rPr>
        <w:t xml:space="preserve"> в «Уголке потребителя». </w:t>
      </w: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Любая торговля спиртным с рук или через интернет-магазин является незаконной.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b/>
          <w:bCs/>
          <w:color w:val="5E5E5E"/>
          <w:spacing w:val="0"/>
          <w:sz w:val="24"/>
          <w:szCs w:val="24"/>
        </w:rPr>
        <w:t> Как отличить поддельный алкоголь по бутылке, или этикетке?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Как правило, легальные производители разливают алкогольную продукцию в потребительскую тару, имеющую особенные отличительные признаки (оригинальные рифления, тиснения и т.д.). Этикетка и контрэтикетка должны быть наклеены ровно без перекосов.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b/>
          <w:bCs/>
          <w:color w:val="5E5E5E"/>
          <w:spacing w:val="0"/>
          <w:sz w:val="24"/>
          <w:szCs w:val="24"/>
        </w:rPr>
        <w:t> Как отличить поддельный алкоголь по федеральной специальной марке или акцизной марке?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Вся алкогольная продукция, произведенная на территории таможенного союза, оклеивается федеральными специальными марками, а импортная алкогольная продукция оклеивается марками акцизного сбора. Такая маркировка, подтверждает уплату акцизного сбора с каждой бутылки, произведенной алкогольной продукции.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lastRenderedPageBreak/>
        <w:t>Для визуального распознавания подлинности таких марок можно воспользоваться следующими рекомендациями: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1. Они печатаются на самоклеющейся бумаге, которая имеет особое излучение под воздействием ультрафиолета;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2. На бумагу для печати акцизных марок на алкоголь 2014 года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4. На обратной стороне марок набита аббревиатура «РФ»;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5. Элемент, отпечатанный цветопеременной краской меняет цвет от фиолетового к коричневому в зависимости от угла зрения;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6. Номер марки отпечатан струйным способом печати и состоит из трех цифр, обозначающих разряд, и девяти цифр самого номера марки;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7. 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 и его местонахождение.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b/>
          <w:bCs/>
          <w:color w:val="5E5E5E"/>
          <w:spacing w:val="0"/>
          <w:sz w:val="24"/>
          <w:szCs w:val="24"/>
        </w:rPr>
        <w:t> Как определить поддельное  шампанское?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Отличить, что перед Вами – газировка со спиртом или настоящее игристое вино (шампанское) можно по пузырькам. Бросьте что-нибудь в бокал шампанского, например, вишенку. Если она мгновенно покроется мелкими и частыми пузырьками – перед Вами настоящее шампанское. Если же пузырьки будут крупные и редкие, будут быстро всплывать на поверхность – перед Вами подделка. Кстати, именно такими пузырьками покрывается любой предмет, брошенный в бутылку с газировкой.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b/>
          <w:bCs/>
          <w:color w:val="5E5E5E"/>
          <w:spacing w:val="0"/>
          <w:sz w:val="24"/>
          <w:szCs w:val="24"/>
        </w:rPr>
        <w:t> Как определить поддельную водку?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Речь пойдет о проверке внешнего вида напитка перед его покупкой. Есть признаки, наличие которых должно мотивировать вас выбрать другую водку или даже магазин.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1. Цена.</w:t>
      </w:r>
      <w:r w:rsidRPr="003C6EBC">
        <w:rPr>
          <w:rFonts w:ascii="Times New Roman" w:hAnsi="Times New Roman" w:cs="Times New Roman"/>
          <w:b/>
          <w:bCs/>
          <w:color w:val="5E5E5E"/>
          <w:spacing w:val="0"/>
          <w:sz w:val="24"/>
          <w:szCs w:val="24"/>
        </w:rPr>
        <w:t xml:space="preserve"> </w:t>
      </w: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По состоянию на декабрь 2015 года в соответствии с приказом Росалкогольрегулирования бутылка водки емкостью 0,5 литра с содержанием этилового спирта 40 процентов должна продаваться в розничной продаже не менее 195 рублей за бутылку. Соответственно, если емкость бутылки с водкой один литр, то цена в два раза дороже. Если вы предпочитаете водку определенной марки, тогда следует знать среднюю цену бутылки. Если в одном из магазинов цена на 15-30 процентов ниже, то риск приобрести там поддельную водку возрастает в несколько раз. Чудес не бывает, стоимость одной и той же водки в разных магазинах не может сильно отличаться.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Вместе с тем следует отметить, что раньше именно низкая цена выдавала поддельную водку, но теперь фальсификаторы поумнели и в большинстве случаев продают свой суррогат по цене оригинала. Поэтому нужно учитывать сопутствующие факторы;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lastRenderedPageBreak/>
        <w:t>2. Цвет. Настоящая водка абсолютна прозрачная без мути и осадка на дне. Чтобы проверить это, достаточно перевернуть бутылку вверх дном, подержать несколько секунд и посмотреть сквозь нее на солнечный свет. Водка не должна иметь сторонних частиц, оранжевого, светло-желтого и других оттенков. Если цвет меняется, значит перед вами водка плохой очистки, спирт или вода которой содержат сторонние примеси.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b/>
          <w:bCs/>
          <w:color w:val="5E5E5E"/>
          <w:spacing w:val="0"/>
          <w:sz w:val="24"/>
          <w:szCs w:val="24"/>
        </w:rPr>
        <w:t> Как отличить обычный спирт от технического?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В некоторых случаях определить некачественный алкоголь можно только после того, как бутылка открыта. Как отличить алкогольный суррогат?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Метиловый спирт по внешнему виду и запаху никак не отличается от обычного этилового.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 xml:space="preserve">Поэтому главная защита от отравления – покупка напитков в проверенных местах. 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Если же по каким-то причинам у вас возникло подозрение, что алкоголь поддельный – попробуйте проверить его в домашних условиях: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 xml:space="preserve">– если поджечь крепкий напиток на основе этилового спирта, то он должен гореть синим пламенем, в то время как горящий метанол имеет зеленый цвет; </w:t>
      </w: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br/>
        <w:t>если напиток прозрачный – бросьте в бутылку маленький кусочек сырого картофеля: в техническом спирте он приобретет розовый оттенок, а в водке останется белым;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– если накалить на огне медную проволоку и опустить ее в жидкость, то метанол выдаст себя неприятным резким запахом формальдегида, этанол при тесте не пахнет вовсе.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Разумеется, самым разумным будет отказаться от дегустации в любом сомнительном случае, даже если химические эксперименты не выявили ничего подозрительного.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b/>
          <w:bCs/>
          <w:color w:val="5E5E5E"/>
          <w:spacing w:val="0"/>
          <w:sz w:val="24"/>
          <w:szCs w:val="24"/>
        </w:rPr>
        <w:t>Как понять, что отравился суррогатом?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Коварство метаноловой интоксикации заключается в том, что ее первые симптомы слишком похожи на последствия обычного пьянства: человек может жаловаться на головокружение, тошноту, сильную слабость.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Однако в течение нескольких часов развиваются и другие тревожные признаки. Это могут быть: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 xml:space="preserve">– сильные боли во всем теле; 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– ухудшение зрения, при котором картинка перед глазами может плыть и появляются неясные пляшущие пятна;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– замедление сердцебиения и дыхания;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– коматозное состояние, при котором пьяный человек не реагирует на внешние раздражители и не просыпается.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color w:val="5E5E5E"/>
          <w:spacing w:val="0"/>
          <w:sz w:val="24"/>
          <w:szCs w:val="24"/>
        </w:rPr>
        <w:t>Такие симптомы – признак большой беды. При подозрении на отравление метанолом нужно срочно вызывать скорую помощь и начинать оказывать первую помощь самостоятельно.</w:t>
      </w:r>
    </w:p>
    <w:p w:rsidR="003C6EBC" w:rsidRPr="003C6EBC" w:rsidRDefault="003C6EBC" w:rsidP="003C6EBC">
      <w:pPr>
        <w:spacing w:before="100" w:beforeAutospacing="1" w:line="270" w:lineRule="atLeast"/>
        <w:ind w:firstLine="567"/>
        <w:jc w:val="both"/>
        <w:rPr>
          <w:rFonts w:ascii="Times New Roman" w:hAnsi="Times New Roman" w:cs="Times New Roman"/>
          <w:color w:val="5E5E5E"/>
          <w:spacing w:val="0"/>
          <w:sz w:val="24"/>
          <w:szCs w:val="24"/>
        </w:rPr>
      </w:pPr>
      <w:r w:rsidRPr="003C6EBC">
        <w:rPr>
          <w:rFonts w:ascii="Times New Roman" w:hAnsi="Times New Roman" w:cs="Times New Roman"/>
          <w:b/>
          <w:bCs/>
          <w:color w:val="5E5E5E"/>
          <w:spacing w:val="0"/>
          <w:sz w:val="24"/>
          <w:szCs w:val="24"/>
        </w:rPr>
        <w:t>В случае обнаружения контрафактной продукции приморцам следует звонить по телефону «горячей линии»: 8 (423) 2-215-806.  </w:t>
      </w:r>
    </w:p>
    <w:p w:rsidR="00DB587C" w:rsidRPr="003C6EBC" w:rsidRDefault="00DB587C" w:rsidP="00CA062E">
      <w:pPr>
        <w:rPr>
          <w:rFonts w:ascii="Times New Roman" w:hAnsi="Times New Roman" w:cs="Times New Roman"/>
          <w:sz w:val="24"/>
          <w:szCs w:val="24"/>
        </w:rPr>
      </w:pPr>
    </w:p>
    <w:sectPr w:rsidR="00DB587C" w:rsidRPr="003C6EBC" w:rsidSect="003C6EBC">
      <w:pgSz w:w="11906" w:h="16838"/>
      <w:pgMar w:top="1134" w:right="567" w:bottom="39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4E" w:rsidRDefault="0007704E" w:rsidP="000459B6">
      <w:r>
        <w:separator/>
      </w:r>
    </w:p>
  </w:endnote>
  <w:endnote w:type="continuationSeparator" w:id="0">
    <w:p w:rsidR="0007704E" w:rsidRDefault="0007704E" w:rsidP="0004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4E" w:rsidRDefault="0007704E" w:rsidP="000459B6">
      <w:r>
        <w:separator/>
      </w:r>
    </w:p>
  </w:footnote>
  <w:footnote w:type="continuationSeparator" w:id="0">
    <w:p w:rsidR="0007704E" w:rsidRDefault="0007704E" w:rsidP="0004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0459B6"/>
    <w:rsid w:val="0007704E"/>
    <w:rsid w:val="00115BFC"/>
    <w:rsid w:val="00132041"/>
    <w:rsid w:val="0026634B"/>
    <w:rsid w:val="0038114D"/>
    <w:rsid w:val="003C6EBC"/>
    <w:rsid w:val="00491F06"/>
    <w:rsid w:val="0057429C"/>
    <w:rsid w:val="007B3174"/>
    <w:rsid w:val="00800A2B"/>
    <w:rsid w:val="0092559D"/>
    <w:rsid w:val="00974514"/>
    <w:rsid w:val="009D7560"/>
    <w:rsid w:val="00A03062"/>
    <w:rsid w:val="00AB2B8F"/>
    <w:rsid w:val="00AD406E"/>
    <w:rsid w:val="00AF465C"/>
    <w:rsid w:val="00B46C9C"/>
    <w:rsid w:val="00CA062E"/>
    <w:rsid w:val="00D2546B"/>
    <w:rsid w:val="00DA2CED"/>
    <w:rsid w:val="00DB587C"/>
    <w:rsid w:val="00EE3805"/>
    <w:rsid w:val="00F332BB"/>
    <w:rsid w:val="00F406F8"/>
    <w:rsid w:val="00F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F465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A2CED"/>
    <w:rPr>
      <w:color w:val="0000FF"/>
      <w:u w:val="single"/>
    </w:rPr>
  </w:style>
  <w:style w:type="character" w:customStyle="1" w:styleId="ff211">
    <w:name w:val="ff211"/>
    <w:basedOn w:val="a0"/>
    <w:rsid w:val="00DA2CED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F4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F465C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a7">
    <w:name w:val="Strong"/>
    <w:basedOn w:val="a0"/>
    <w:uiPriority w:val="22"/>
    <w:qFormat/>
    <w:rsid w:val="00AF465C"/>
    <w:rPr>
      <w:b/>
      <w:bCs/>
    </w:rPr>
  </w:style>
  <w:style w:type="paragraph" w:customStyle="1" w:styleId="1">
    <w:name w:val="Список1"/>
    <w:basedOn w:val="a"/>
    <w:rsid w:val="00AF465C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footnote text"/>
    <w:basedOn w:val="a"/>
    <w:link w:val="a9"/>
    <w:uiPriority w:val="99"/>
    <w:rsid w:val="000459B6"/>
    <w:pPr>
      <w:autoSpaceDE w:val="0"/>
      <w:autoSpaceDN w:val="0"/>
    </w:pPr>
    <w:rPr>
      <w:rFonts w:ascii="Times New Roman" w:eastAsiaTheme="minorEastAsia" w:hAnsi="Times New Roman" w:cs="Times New Roman"/>
      <w:color w:val="auto"/>
      <w:spacing w:val="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459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0459B6"/>
    <w:rPr>
      <w:rFonts w:cs="Times New Roman"/>
      <w:vertAlign w:val="superscript"/>
    </w:rPr>
  </w:style>
  <w:style w:type="table" w:styleId="ab">
    <w:name w:val="Table Grid"/>
    <w:basedOn w:val="a1"/>
    <w:uiPriority w:val="39"/>
    <w:rsid w:val="00DB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F465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A2CED"/>
    <w:rPr>
      <w:color w:val="0000FF"/>
      <w:u w:val="single"/>
    </w:rPr>
  </w:style>
  <w:style w:type="character" w:customStyle="1" w:styleId="ff211">
    <w:name w:val="ff211"/>
    <w:basedOn w:val="a0"/>
    <w:rsid w:val="00DA2CED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F4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F465C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a7">
    <w:name w:val="Strong"/>
    <w:basedOn w:val="a0"/>
    <w:uiPriority w:val="22"/>
    <w:qFormat/>
    <w:rsid w:val="00AF465C"/>
    <w:rPr>
      <w:b/>
      <w:bCs/>
    </w:rPr>
  </w:style>
  <w:style w:type="paragraph" w:customStyle="1" w:styleId="1">
    <w:name w:val="Список1"/>
    <w:basedOn w:val="a"/>
    <w:rsid w:val="00AF465C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footnote text"/>
    <w:basedOn w:val="a"/>
    <w:link w:val="a9"/>
    <w:uiPriority w:val="99"/>
    <w:rsid w:val="000459B6"/>
    <w:pPr>
      <w:autoSpaceDE w:val="0"/>
      <w:autoSpaceDN w:val="0"/>
    </w:pPr>
    <w:rPr>
      <w:rFonts w:ascii="Times New Roman" w:eastAsiaTheme="minorEastAsia" w:hAnsi="Times New Roman" w:cs="Times New Roman"/>
      <w:color w:val="auto"/>
      <w:spacing w:val="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459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0459B6"/>
    <w:rPr>
      <w:rFonts w:cs="Times New Roman"/>
      <w:vertAlign w:val="superscript"/>
    </w:rPr>
  </w:style>
  <w:style w:type="table" w:styleId="ab">
    <w:name w:val="Table Grid"/>
    <w:basedOn w:val="a1"/>
    <w:uiPriority w:val="39"/>
    <w:rsid w:val="00DB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141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CADB-AFA9-448C-BFE7-466BF7CC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Ивановна Гоцман</cp:lastModifiedBy>
  <cp:revision>2</cp:revision>
  <cp:lastPrinted>2015-12-10T23:59:00Z</cp:lastPrinted>
  <dcterms:created xsi:type="dcterms:W3CDTF">2015-12-11T00:00:00Z</dcterms:created>
  <dcterms:modified xsi:type="dcterms:W3CDTF">2015-12-11T00:00:00Z</dcterms:modified>
</cp:coreProperties>
</file>