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14:paraId="1EB595A6" w14:textId="77777777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14:paraId="33715ACF" w14:textId="77777777"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14:paraId="571C254D" w14:textId="77777777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14:paraId="373AC65A" w14:textId="77777777"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4D84000" w14:textId="77777777"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14:paraId="5C76DAF4" w14:textId="77777777" w:rsidTr="00D07847">
        <w:tc>
          <w:tcPr>
            <w:tcW w:w="9906" w:type="dxa"/>
            <w:gridSpan w:val="2"/>
            <w:shd w:val="clear" w:color="auto" w:fill="auto"/>
          </w:tcPr>
          <w:p w14:paraId="6DCFEAFD" w14:textId="77777777"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E02C9" wp14:editId="143D9172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14:paraId="6E269583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56BAA3F9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51315F6C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14:paraId="11954986" w14:textId="77777777" w:rsidTr="00D07847">
        <w:tc>
          <w:tcPr>
            <w:tcW w:w="1025" w:type="dxa"/>
            <w:shd w:val="clear" w:color="auto" w:fill="FFFFFF" w:themeFill="background1"/>
          </w:tcPr>
          <w:p w14:paraId="5942B647" w14:textId="77777777"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6F57AD03" w14:textId="77777777"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14:paraId="1A088D59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27324FDB" w14:textId="77777777"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502E448C" w14:textId="77777777"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14:paraId="5F282BAB" w14:textId="77777777" w:rsidTr="00572060">
        <w:tc>
          <w:tcPr>
            <w:tcW w:w="1025" w:type="dxa"/>
            <w:shd w:val="clear" w:color="auto" w:fill="FFFFFF" w:themeFill="background1"/>
          </w:tcPr>
          <w:p w14:paraId="552344AE" w14:textId="77777777"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450EADA3" w14:textId="77777777"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14:paraId="1DBF5B4E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232016B7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21142AEC" w14:textId="77777777"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14:paraId="37D23AA6" w14:textId="77777777" w:rsidTr="00D07847">
        <w:tc>
          <w:tcPr>
            <w:tcW w:w="1025" w:type="dxa"/>
          </w:tcPr>
          <w:p w14:paraId="511E8252" w14:textId="77777777"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1A7A6C77" w14:textId="77777777"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59FE18D" w14:textId="77777777"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19CD3A3" w14:textId="77777777"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86FDFE5" w14:textId="77777777"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14:paraId="36ED1934" w14:textId="77777777"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14:paraId="40EC9E88" w14:textId="77777777"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14:paraId="508A9B8D" w14:textId="77777777"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14:paraId="707E4962" w14:textId="77777777"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14:paraId="43DA0D55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1720CA80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60053BF5" w14:textId="77777777"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14:paraId="7BCB685B" w14:textId="77777777" w:rsidTr="00D07847">
        <w:tc>
          <w:tcPr>
            <w:tcW w:w="1025" w:type="dxa"/>
          </w:tcPr>
          <w:p w14:paraId="1F3E3BDD" w14:textId="77777777"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318B59CA" w14:textId="77777777"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4A005F51" w14:textId="77777777"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B558477" w14:textId="77777777"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C77B21" w14:textId="77777777"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14:paraId="01CBA025" w14:textId="77777777"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14:paraId="06037FE9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456F5EC0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5C92C7B0" w14:textId="77777777"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14:paraId="21B892BB" w14:textId="77777777" w:rsidTr="00D07847">
        <w:tc>
          <w:tcPr>
            <w:tcW w:w="1025" w:type="dxa"/>
          </w:tcPr>
          <w:p w14:paraId="4F4EC05F" w14:textId="77777777"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1B36D53B" w14:textId="77777777"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19EEE4F" w14:textId="77777777"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929172D" w14:textId="77777777"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86B0850" w14:textId="77777777"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D2AE5A3" w14:textId="77777777"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14:paraId="3C8275F3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40E1D4CB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32AD46D0" w14:textId="77777777"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14:paraId="50E99B95" w14:textId="77777777" w:rsidTr="00572060">
        <w:tc>
          <w:tcPr>
            <w:tcW w:w="1025" w:type="dxa"/>
            <w:shd w:val="clear" w:color="auto" w:fill="FFFFFF" w:themeFill="background1"/>
          </w:tcPr>
          <w:p w14:paraId="73F3C3B1" w14:textId="77777777"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69A74406" w14:textId="77777777"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>Необходимо учитывать, что согласно пункту 12 требований качество формируемого документа должно позволять в полном объеме прочитать 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14:paraId="76E4D2C1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2D027135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51BDBC12" w14:textId="77777777"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14:paraId="7E643906" w14:textId="77777777" w:rsidTr="00D07847">
        <w:tc>
          <w:tcPr>
            <w:tcW w:w="1025" w:type="dxa"/>
            <w:shd w:val="clear" w:color="auto" w:fill="auto"/>
          </w:tcPr>
          <w:p w14:paraId="43763C9C" w14:textId="77777777"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14:paraId="2A000850" w14:textId="77777777"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4B9E28" w14:textId="77777777"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5FF4E1C" w14:textId="77777777"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14:paraId="1B21FE9E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65EC8580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3DCA761D" w14:textId="77777777"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14:paraId="75D5E932" w14:textId="77777777" w:rsidTr="00D07847">
        <w:tc>
          <w:tcPr>
            <w:tcW w:w="1025" w:type="dxa"/>
          </w:tcPr>
          <w:p w14:paraId="0231C333" w14:textId="77777777"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4A1A4029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C1C4D6B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14:paraId="14D301A0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7DF2256C" w14:textId="77777777"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14:paraId="4D929951" w14:textId="77777777"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C10A6A6" w14:textId="77777777"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качество которого должно позволять в полном объеме 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14:paraId="406E5CBB" w14:textId="77777777" w:rsidTr="00D07847">
        <w:tc>
          <w:tcPr>
            <w:tcW w:w="1025" w:type="dxa"/>
          </w:tcPr>
          <w:p w14:paraId="2A601A87" w14:textId="77777777"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43E66E28" w14:textId="77777777"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A1CC873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14:paraId="3D42CE67" w14:textId="7E64AD01"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Генерального</w:t>
            </w:r>
            <w:r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  <w:r w:rsidR="0052086E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3346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 муниципального</w:t>
            </w:r>
            <w:r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6F50B2D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14:paraId="41BA9B4F" w14:textId="77777777"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EE4F6FF" w14:textId="77777777"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0E4718D" w14:textId="77777777"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14:paraId="76E4EAB0" w14:textId="42E7F01E"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</w:t>
            </w:r>
            <w:r w:rsidR="000A1349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застройки на территории </w:t>
            </w:r>
            <w:r w:rsidR="00BB3346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 муницип</w:t>
            </w:r>
            <w:r w:rsidR="00BB334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B3346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>льного</w:t>
            </w:r>
            <w:r w:rsidR="000A1349" w:rsidRPr="00BB3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(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Ж 1, Т 4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70C522E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14:paraId="3EB98C72" w14:textId="152FEA4F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Градостроительные регламенты территориальных зон установлены Правилами землепользования и застройки на территории </w:t>
            </w:r>
            <w:r w:rsidR="00BB334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 муниципального округа</w:t>
            </w:r>
            <w:r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, утвержденными решени</w:t>
            </w:r>
            <w:r w:rsidR="00BB334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ями</w:t>
            </w:r>
            <w:r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Думы </w:t>
            </w:r>
            <w:r w:rsidR="0090434C" w:rsidRPr="00DC565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Ханкайского муниципального района</w:t>
            </w:r>
            <w:r w:rsidR="0090434C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29.10.2019 № 524 «О внесении изменений в правила </w:t>
            </w:r>
            <w:r w:rsidR="0090434C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землепользования и застройки Камень-</w:t>
            </w:r>
            <w:proofErr w:type="spellStart"/>
            <w:r w:rsidR="0090434C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Рыболовского</w:t>
            </w:r>
            <w:proofErr w:type="spellEnd"/>
            <w:r w:rsidR="0090434C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Ханкайского муниципального района Приморского края», от 26.09.2017 № 267 «О внесении изменений в правила землепользования и застройки 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Ильинского</w:t>
            </w:r>
            <w:r w:rsidR="0090434C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Ханкайского муниципального района Приморского края»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от 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«О внесении изменений в правила землепользования и застройки </w:t>
            </w:r>
            <w:proofErr w:type="spellStart"/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Новокачалинского</w:t>
            </w:r>
            <w:proofErr w:type="spellEnd"/>
            <w:r w:rsidR="00992A16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Ханкайского муниципального района Приморского края»</w:t>
            </w:r>
            <w:r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(доступны к скачиванию на официальном сайте </w:t>
            </w:r>
            <w:r w:rsidR="00DC5654"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>http://hankayski.ru</w:t>
            </w:r>
            <w:r w:rsidRPr="00DC56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разделе: Главная/ Градостроительная деятельность /Правила землепользования и застройки)</w:t>
            </w:r>
          </w:p>
          <w:p w14:paraId="6F4DD42B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использования:</w:t>
            </w:r>
          </w:p>
          <w:p w14:paraId="17D15EE6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14:paraId="563258F9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14:paraId="648C23DE" w14:textId="16E092D9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 отметить, согласно части 2 статьи 6 Правил землепользования и застройки на территории </w:t>
            </w:r>
            <w:r w:rsidR="005F0E83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 муниципального округа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требования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</w:p>
          <w:p w14:paraId="6F48EC90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14:paraId="5BA84640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14:paraId="619BDB7E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14:paraId="33404D3C" w14:textId="77777777"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14:paraId="44DFD62E" w14:textId="77777777"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проекта планировки территории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6" w:history="1">
              <w:r w:rsidRPr="00330526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14:paraId="5A288551" w14:textId="77777777"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F8F4FC3" w14:textId="77777777"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7F3D5CB" w14:textId="77777777"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05D7A15" w14:textId="2E92E262"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9315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3A3A1A" w:rsidRPr="00931545">
              <w:rPr>
                <w:rFonts w:ascii="Times New Roman" w:eastAsia="Calibri" w:hAnsi="Times New Roman" w:cs="Times New Roman"/>
                <w:sz w:val="26"/>
                <w:szCs w:val="26"/>
              </w:rPr>
              <w:t>http://hankayski.ru в разделе: Главная/ Градостроительная деятельность /</w:t>
            </w:r>
            <w:r w:rsidRPr="00931545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Документация по планировке территории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14:paraId="1D2126FC" w14:textId="77777777"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14:paraId="1BE16399" w14:textId="7A084B5F"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B77109"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http://hankayski.ru </w:t>
            </w:r>
            <w:r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 Главная/</w:t>
            </w:r>
            <w:r w:rsidR="00931545"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>Нормотворчество/</w:t>
            </w:r>
            <w:r w:rsidR="00931545"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документы органов местного самоуправления.</w:t>
            </w:r>
            <w:r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14:paraId="6983D724" w14:textId="77777777"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14:paraId="01E18275" w14:textId="77777777"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14:paraId="43567814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14:paraId="67496C3C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06CA29E5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14:paraId="14B5DF7B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14:paraId="204B2862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14:paraId="7E590200" w14:textId="1FCF07BB" w:rsidR="002F1E6E" w:rsidRPr="00130A0F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посредством просмотра информации о ЗОУИТ на карте зон с особыми условиями </w:t>
            </w:r>
            <w:r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использования территорий (6.1), входящей в состав материалов по обоснованию генерального плана </w:t>
            </w:r>
            <w:r w:rsidR="009E256B"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 муниципального</w:t>
            </w:r>
            <w:r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E256B"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931545"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(доступна к скачиванию на официальном сайте </w:t>
            </w:r>
            <w:r w:rsidR="00623D8C"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>http://hankayski.ru</w:t>
            </w:r>
            <w:r w:rsidR="00623D8C"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816E4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 Главная /Градостроительная деятельность/Документы территориального планирования)</w:t>
            </w:r>
            <w:r w:rsidR="00B816E4" w:rsidRPr="00130A0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14:paraId="37AEC85D" w14:textId="77777777"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14:paraId="4749761F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14:paraId="68455109" w14:textId="77777777"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14:paraId="4642B4F0" w14:textId="77777777"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14:paraId="08243FE5" w14:textId="77777777"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сведения о наличии установленных красных линий возможно в том числе посредством информации, размещенной на портале РИСОГД ПК (https://isogd.primorsky.ru)</w:t>
            </w:r>
          </w:p>
          <w:p w14:paraId="71B3EC76" w14:textId="77777777"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14:paraId="1E835485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14:paraId="2F4E2A4A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14:paraId="64B926A8" w14:textId="77777777"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14:paraId="2E0CE9B4" w14:textId="77777777"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изломанности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14:paraId="087DB257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64E85091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3F67B453" w14:textId="77777777"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14:paraId="2D4BB9BA" w14:textId="77777777" w:rsidTr="00D07847">
        <w:tc>
          <w:tcPr>
            <w:tcW w:w="1025" w:type="dxa"/>
          </w:tcPr>
          <w:p w14:paraId="592F7371" w14:textId="77777777"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0C6CACF7" w14:textId="77777777"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14:paraId="40343D52" w14:textId="77777777"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14:paraId="2F215878" w14:textId="77777777"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14:paraId="4D20EF02" w14:textId="77777777"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9"/>
    <w:rsid w:val="00004C26"/>
    <w:rsid w:val="00043772"/>
    <w:rsid w:val="00054825"/>
    <w:rsid w:val="000A1349"/>
    <w:rsid w:val="001171E2"/>
    <w:rsid w:val="00130A0F"/>
    <w:rsid w:val="00131DE2"/>
    <w:rsid w:val="00141018"/>
    <w:rsid w:val="001A201A"/>
    <w:rsid w:val="001B5476"/>
    <w:rsid w:val="001D35DB"/>
    <w:rsid w:val="00260957"/>
    <w:rsid w:val="0027492D"/>
    <w:rsid w:val="002F1E6E"/>
    <w:rsid w:val="002F7F3E"/>
    <w:rsid w:val="00330526"/>
    <w:rsid w:val="003A3A1A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0E83"/>
    <w:rsid w:val="005F1191"/>
    <w:rsid w:val="00616080"/>
    <w:rsid w:val="00623D8C"/>
    <w:rsid w:val="006609A3"/>
    <w:rsid w:val="0066238B"/>
    <w:rsid w:val="00685741"/>
    <w:rsid w:val="007A33DD"/>
    <w:rsid w:val="007D6509"/>
    <w:rsid w:val="0085233E"/>
    <w:rsid w:val="008A2E5E"/>
    <w:rsid w:val="008C3E7A"/>
    <w:rsid w:val="0090434C"/>
    <w:rsid w:val="00931545"/>
    <w:rsid w:val="00943AB4"/>
    <w:rsid w:val="00992A16"/>
    <w:rsid w:val="00993989"/>
    <w:rsid w:val="009A0A79"/>
    <w:rsid w:val="009B79BA"/>
    <w:rsid w:val="009C689E"/>
    <w:rsid w:val="009D605E"/>
    <w:rsid w:val="009E256B"/>
    <w:rsid w:val="00AB2E90"/>
    <w:rsid w:val="00B129C2"/>
    <w:rsid w:val="00B21945"/>
    <w:rsid w:val="00B26FA8"/>
    <w:rsid w:val="00B27A06"/>
    <w:rsid w:val="00B77109"/>
    <w:rsid w:val="00B816E4"/>
    <w:rsid w:val="00B951F2"/>
    <w:rsid w:val="00BB3346"/>
    <w:rsid w:val="00C35D88"/>
    <w:rsid w:val="00C865D2"/>
    <w:rsid w:val="00D07847"/>
    <w:rsid w:val="00D17769"/>
    <w:rsid w:val="00D22CE7"/>
    <w:rsid w:val="00D23A1F"/>
    <w:rsid w:val="00D72766"/>
    <w:rsid w:val="00DA56A4"/>
    <w:rsid w:val="00DC5654"/>
    <w:rsid w:val="00E06DF4"/>
    <w:rsid w:val="00E50ED8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9EC5F"/>
  <w15:docId w15:val="{65D6FA14-1C29-45F7-9A40-576C075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gd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Синицкая</dc:creator>
  <cp:keywords/>
  <dc:description/>
  <cp:lastModifiedBy>Федорова Алина Алексеевна</cp:lastModifiedBy>
  <cp:revision>15</cp:revision>
  <cp:lastPrinted>2021-12-10T01:12:00Z</cp:lastPrinted>
  <dcterms:created xsi:type="dcterms:W3CDTF">2021-12-08T00:13:00Z</dcterms:created>
  <dcterms:modified xsi:type="dcterms:W3CDTF">2021-12-10T01:12:00Z</dcterms:modified>
</cp:coreProperties>
</file>