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F6" w:rsidRPr="005E1FF6" w:rsidRDefault="005E1FF6" w:rsidP="005E1FF6">
      <w:pPr>
        <w:pStyle w:val="af5"/>
        <w:shd w:val="clear" w:color="auto" w:fill="FFFFFF"/>
        <w:jc w:val="center"/>
        <w:outlineLvl w:val="1"/>
        <w:rPr>
          <w:rStyle w:val="a8"/>
          <w:color w:val="333333"/>
          <w:kern w:val="36"/>
          <w:sz w:val="28"/>
          <w:szCs w:val="28"/>
        </w:rPr>
      </w:pPr>
      <w:r w:rsidRPr="005E1FF6">
        <w:rPr>
          <w:color w:val="000000"/>
          <w:sz w:val="28"/>
          <w:szCs w:val="28"/>
        </w:rPr>
        <w:fldChar w:fldCharType="begin"/>
      </w:r>
      <w:r w:rsidRPr="005E1FF6">
        <w:rPr>
          <w:color w:val="000000"/>
          <w:sz w:val="28"/>
          <w:szCs w:val="28"/>
        </w:rPr>
        <w:instrText xml:space="preserve"> HYPERLINK "http://primorsk.izbirkom.ru/rabota-s-obrashcheniyami-grazhdan/izvlecheniya-iz-federalnogo-zakona.php" </w:instrText>
      </w:r>
      <w:r w:rsidRPr="005E1FF6">
        <w:rPr>
          <w:color w:val="000000"/>
          <w:sz w:val="28"/>
          <w:szCs w:val="28"/>
        </w:rPr>
        <w:fldChar w:fldCharType="separate"/>
      </w:r>
      <w:r w:rsidRPr="005E1FF6">
        <w:rPr>
          <w:rStyle w:val="af6"/>
          <w:sz w:val="28"/>
          <w:szCs w:val="28"/>
        </w:rPr>
        <w:t xml:space="preserve">Извлечения из Федерального закона от 12 июня 2002 № 67-ФЗ «Об основных гарантиях избирательных прав и права на участие в референдуме граждан Российской Федерации» </w:t>
      </w:r>
      <w:r w:rsidRPr="005E1FF6">
        <w:rPr>
          <w:color w:val="000000"/>
          <w:sz w:val="28"/>
          <w:szCs w:val="28"/>
        </w:rPr>
        <w:fldChar w:fldCharType="end"/>
      </w:r>
    </w:p>
    <w:p w:rsidR="005E1FF6" w:rsidRPr="005E1FF6" w:rsidRDefault="005E1FF6" w:rsidP="005E1FF6">
      <w:pPr>
        <w:pStyle w:val="af5"/>
        <w:shd w:val="clear" w:color="auto" w:fill="FFFFFF"/>
        <w:jc w:val="center"/>
        <w:outlineLvl w:val="1"/>
        <w:rPr>
          <w:rStyle w:val="a8"/>
          <w:color w:val="333333"/>
          <w:kern w:val="36"/>
          <w:sz w:val="28"/>
          <w:szCs w:val="28"/>
        </w:rPr>
      </w:pPr>
    </w:p>
    <w:p w:rsidR="005E1FF6" w:rsidRPr="005E1FF6" w:rsidRDefault="005E1FF6" w:rsidP="005E1FF6">
      <w:pPr>
        <w:pStyle w:val="af5"/>
        <w:shd w:val="clear" w:color="auto" w:fill="FFFFFF"/>
        <w:jc w:val="center"/>
        <w:outlineLvl w:val="1"/>
        <w:rPr>
          <w:color w:val="7C7C7C"/>
          <w:kern w:val="36"/>
          <w:sz w:val="28"/>
          <w:szCs w:val="28"/>
        </w:rPr>
      </w:pPr>
      <w:r w:rsidRPr="005E1FF6">
        <w:rPr>
          <w:rStyle w:val="a8"/>
          <w:color w:val="333333"/>
          <w:kern w:val="36"/>
          <w:sz w:val="28"/>
          <w:szCs w:val="28"/>
        </w:rPr>
        <w:t xml:space="preserve">Глава IV. </w:t>
      </w:r>
    </w:p>
    <w:p w:rsidR="005E1FF6" w:rsidRPr="005E1FF6" w:rsidRDefault="005E1FF6" w:rsidP="005E1FF6">
      <w:pPr>
        <w:pStyle w:val="af5"/>
        <w:shd w:val="clear" w:color="auto" w:fill="FFFFFF"/>
        <w:jc w:val="center"/>
        <w:outlineLvl w:val="1"/>
        <w:rPr>
          <w:color w:val="7C7C7C"/>
          <w:kern w:val="36"/>
          <w:sz w:val="28"/>
          <w:szCs w:val="28"/>
        </w:rPr>
      </w:pPr>
      <w:r w:rsidRPr="005E1FF6">
        <w:rPr>
          <w:rStyle w:val="a8"/>
          <w:color w:val="333333"/>
          <w:kern w:val="36"/>
          <w:sz w:val="28"/>
          <w:szCs w:val="28"/>
        </w:rPr>
        <w:t>ИЗБИРАТЕЛЬНЫЕ КОМИССИИ, КОМИССИИ РЕФЕРЕНДУМА</w:t>
      </w:r>
      <w:r w:rsidRPr="005E1FF6">
        <w:rPr>
          <w:color w:val="333333"/>
          <w:kern w:val="36"/>
          <w:sz w:val="28"/>
          <w:szCs w:val="28"/>
        </w:rPr>
        <w:t xml:space="preserve"> </w:t>
      </w:r>
    </w:p>
    <w:p w:rsidR="005E1FF6" w:rsidRPr="005E1FF6" w:rsidRDefault="005E1FF6" w:rsidP="005E1FF6">
      <w:pPr>
        <w:pStyle w:val="af5"/>
        <w:shd w:val="clear" w:color="auto" w:fill="FFFFFF"/>
        <w:spacing w:after="300"/>
        <w:jc w:val="center"/>
        <w:rPr>
          <w:color w:val="7C7C7C"/>
          <w:sz w:val="28"/>
          <w:szCs w:val="28"/>
        </w:rPr>
      </w:pPr>
      <w:r w:rsidRPr="005E1FF6">
        <w:rPr>
          <w:rStyle w:val="a8"/>
          <w:color w:val="333333"/>
          <w:sz w:val="28"/>
          <w:szCs w:val="28"/>
        </w:rPr>
        <w:t xml:space="preserve">Статья 20. Система и статус избирательных комиссий, комиссий референдума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4. </w:t>
      </w:r>
      <w:proofErr w:type="gramStart"/>
      <w:r w:rsidRPr="005E1FF6">
        <w:rPr>
          <w:color w:val="333333"/>
          <w:sz w:val="28"/>
          <w:szCs w:val="28"/>
        </w:rPr>
        <w:t>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roofErr w:type="gramEnd"/>
      <w:r w:rsidRPr="005E1FF6">
        <w:rPr>
          <w:color w:val="333333"/>
          <w:sz w:val="28"/>
          <w:szCs w:val="28"/>
        </w:rPr>
        <w:t xml:space="preserve">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w:t>
      </w:r>
      <w:proofErr w:type="gramStart"/>
      <w:r w:rsidRPr="005E1FF6">
        <w:rPr>
          <w:color w:val="333333"/>
          <w:sz w:val="28"/>
          <w:szCs w:val="28"/>
        </w:rPr>
        <w:t>,</w:t>
      </w:r>
      <w:proofErr w:type="gramEnd"/>
      <w:r w:rsidRPr="005E1FF6">
        <w:rPr>
          <w:color w:val="333333"/>
          <w:sz w:val="28"/>
          <w:szCs w:val="28"/>
        </w:rPr>
        <w:t xml:space="preserve"> если нижестоящая комиссия повторно не рассмотрит вопрос, решение по существу данного вопроса вправе принять вышестоящая комиссия. </w:t>
      </w:r>
    </w:p>
    <w:p w:rsidR="005E1FF6" w:rsidRPr="005E1FF6" w:rsidRDefault="005E1FF6" w:rsidP="005E1FF6">
      <w:pPr>
        <w:pStyle w:val="af5"/>
        <w:shd w:val="clear" w:color="auto" w:fill="FFFFFF"/>
        <w:spacing w:after="300"/>
        <w:jc w:val="center"/>
        <w:rPr>
          <w:color w:val="7C7C7C"/>
          <w:sz w:val="28"/>
          <w:szCs w:val="28"/>
        </w:rPr>
      </w:pPr>
      <w:r w:rsidRPr="005E1FF6">
        <w:rPr>
          <w:rStyle w:val="a8"/>
          <w:color w:val="333333"/>
          <w:sz w:val="28"/>
          <w:szCs w:val="28"/>
        </w:rPr>
        <w:t>Глава X. ОБЖАЛОВАНИЕ НАРУШЕНИЙ ИЗБИРАТЕЛЬНЫХ</w:t>
      </w:r>
      <w:r w:rsidRPr="005E1FF6">
        <w:rPr>
          <w:color w:val="333333"/>
          <w:sz w:val="28"/>
          <w:szCs w:val="28"/>
        </w:rPr>
        <w:t xml:space="preserve"> </w:t>
      </w:r>
      <w:r w:rsidRPr="005E1FF6">
        <w:rPr>
          <w:color w:val="333333"/>
          <w:sz w:val="28"/>
          <w:szCs w:val="28"/>
        </w:rPr>
        <w:br/>
      </w:r>
      <w:r w:rsidRPr="005E1FF6">
        <w:rPr>
          <w:rStyle w:val="a8"/>
          <w:color w:val="333333"/>
          <w:sz w:val="28"/>
          <w:szCs w:val="28"/>
        </w:rPr>
        <w:t>ПРАВ И ПРАВА НА УЧАСТИЕ В РЕФЕРЕНДУМЕ ГРАЖДАН</w:t>
      </w:r>
      <w:r w:rsidRPr="005E1FF6">
        <w:rPr>
          <w:color w:val="333333"/>
          <w:sz w:val="28"/>
          <w:szCs w:val="28"/>
        </w:rPr>
        <w:t xml:space="preserve"> </w:t>
      </w:r>
      <w:r w:rsidRPr="005E1FF6">
        <w:rPr>
          <w:color w:val="333333"/>
          <w:sz w:val="28"/>
          <w:szCs w:val="28"/>
        </w:rPr>
        <w:br/>
      </w:r>
      <w:r w:rsidRPr="005E1FF6">
        <w:rPr>
          <w:rStyle w:val="a8"/>
          <w:color w:val="333333"/>
          <w:sz w:val="28"/>
          <w:szCs w:val="28"/>
        </w:rPr>
        <w:t>РОССИЙСКОЙ ФЕДЕРАЦИИ И ОТВЕТСТВЕННОСТЬ ЗА НАРУШЕНИЕ</w:t>
      </w:r>
      <w:r w:rsidRPr="005E1FF6">
        <w:rPr>
          <w:color w:val="333333"/>
          <w:sz w:val="28"/>
          <w:szCs w:val="28"/>
        </w:rPr>
        <w:t xml:space="preserve"> </w:t>
      </w:r>
      <w:r w:rsidRPr="005E1FF6">
        <w:rPr>
          <w:color w:val="333333"/>
          <w:sz w:val="28"/>
          <w:szCs w:val="28"/>
        </w:rPr>
        <w:br/>
      </w:r>
      <w:r w:rsidRPr="005E1FF6">
        <w:rPr>
          <w:rStyle w:val="a8"/>
          <w:color w:val="333333"/>
          <w:sz w:val="28"/>
          <w:szCs w:val="28"/>
        </w:rPr>
        <w:t>ЗАКОНОДАТЕЛЬСТВА О ВЫБОРАХ И РЕФЕРЕНДУМАХ</w:t>
      </w:r>
      <w:r w:rsidRPr="005E1FF6">
        <w:rPr>
          <w:color w:val="333333"/>
          <w:sz w:val="28"/>
          <w:szCs w:val="28"/>
        </w:rPr>
        <w:t xml:space="preserve"> </w:t>
      </w:r>
    </w:p>
    <w:p w:rsidR="005E1FF6" w:rsidRPr="005E1FF6" w:rsidRDefault="005E1FF6" w:rsidP="005E1FF6">
      <w:pPr>
        <w:pStyle w:val="af5"/>
        <w:shd w:val="clear" w:color="auto" w:fill="FFFFFF"/>
        <w:spacing w:after="300"/>
        <w:jc w:val="center"/>
        <w:rPr>
          <w:color w:val="7C7C7C"/>
          <w:sz w:val="28"/>
          <w:szCs w:val="28"/>
        </w:rPr>
      </w:pPr>
      <w:r w:rsidRPr="005E1FF6">
        <w:rPr>
          <w:rStyle w:val="a8"/>
          <w:color w:val="333333"/>
          <w:sz w:val="28"/>
          <w:szCs w:val="28"/>
        </w:rPr>
        <w:t xml:space="preserve">Статья 75. Обжалование решений и действий (бездействия), нарушающих избирательные права и право на участие в референдуме граждан Российской Федерации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lastRenderedPageBreak/>
        <w:t xml:space="preserve">6. </w:t>
      </w:r>
      <w:proofErr w:type="gramStart"/>
      <w:r w:rsidRPr="005E1FF6">
        <w:rPr>
          <w:color w:val="333333"/>
          <w:sz w:val="28"/>
          <w:szCs w:val="28"/>
        </w:rPr>
        <w:t xml:space="preserve">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t>
      </w:r>
      <w:proofErr w:type="gramEnd"/>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а) оставить жалобу без удовлетворения;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б) отменить обжалуемое решение полностью или в части (признать незаконным действие (бездействие)) и принять решение по существу;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lastRenderedPageBreak/>
        <w:t xml:space="preserve">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 </w:t>
      </w:r>
    </w:p>
    <w:p w:rsidR="005E1FF6" w:rsidRPr="005E1FF6" w:rsidRDefault="005E1FF6" w:rsidP="005E1FF6">
      <w:pPr>
        <w:pStyle w:val="af5"/>
        <w:shd w:val="clear" w:color="auto" w:fill="FFFFFF"/>
        <w:spacing w:after="300"/>
        <w:jc w:val="center"/>
        <w:rPr>
          <w:color w:val="7C7C7C"/>
          <w:sz w:val="28"/>
          <w:szCs w:val="28"/>
        </w:rPr>
      </w:pPr>
      <w:r w:rsidRPr="005E1FF6">
        <w:rPr>
          <w:rStyle w:val="a8"/>
          <w:color w:val="333333"/>
          <w:sz w:val="28"/>
          <w:szCs w:val="28"/>
        </w:rPr>
        <w:t xml:space="preserve">Статья 78. Сроки подачи и рассмотрения жалоб и заявлений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w:t>
      </w:r>
      <w:proofErr w:type="gramStart"/>
      <w:r w:rsidRPr="005E1FF6">
        <w:rPr>
          <w:color w:val="333333"/>
          <w:sz w:val="28"/>
          <w:szCs w:val="28"/>
        </w:rPr>
        <w:t>заверении списка</w:t>
      </w:r>
      <w:proofErr w:type="gramEnd"/>
      <w:r w:rsidRPr="005E1FF6">
        <w:rPr>
          <w:color w:val="333333"/>
          <w:sz w:val="28"/>
          <w:szCs w:val="28"/>
        </w:rPr>
        <w:t xml:space="preserve">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w:t>
      </w:r>
      <w:r w:rsidRPr="005E1FF6">
        <w:rPr>
          <w:color w:val="333333"/>
          <w:sz w:val="28"/>
          <w:szCs w:val="28"/>
        </w:rPr>
        <w:lastRenderedPageBreak/>
        <w:t xml:space="preserve">официального опубликования результатов соответствующих выборов, референдума. Указанные процессуальные сроки восстановлению не подлежат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 </w:t>
      </w:r>
    </w:p>
    <w:p w:rsidR="005E1FF6" w:rsidRPr="005E1FF6" w:rsidRDefault="005E1FF6" w:rsidP="005E1FF6">
      <w:pPr>
        <w:pStyle w:val="af5"/>
        <w:shd w:val="clear" w:color="auto" w:fill="FFFFFF"/>
        <w:spacing w:after="300"/>
        <w:jc w:val="both"/>
        <w:rPr>
          <w:color w:val="7C7C7C"/>
          <w:sz w:val="28"/>
          <w:szCs w:val="28"/>
        </w:rPr>
      </w:pPr>
      <w:r w:rsidRPr="005E1FF6">
        <w:rPr>
          <w:color w:val="333333"/>
          <w:sz w:val="28"/>
          <w:szCs w:val="28"/>
        </w:rPr>
        <w:t xml:space="preserve">5. Заявление об отмене регистрации кандидата, списка кандидатов может быть подано в суд не </w:t>
      </w:r>
      <w:proofErr w:type="gramStart"/>
      <w:r w:rsidRPr="005E1FF6">
        <w:rPr>
          <w:color w:val="333333"/>
          <w:sz w:val="28"/>
          <w:szCs w:val="28"/>
        </w:rPr>
        <w:t>позднее</w:t>
      </w:r>
      <w:proofErr w:type="gramEnd"/>
      <w:r w:rsidRPr="005E1FF6">
        <w:rPr>
          <w:color w:val="333333"/>
          <w:sz w:val="28"/>
          <w:szCs w:val="28"/>
        </w:rPr>
        <w:t xml:space="preserve"> чем за восемь дней до дня голосования (в том числе повторного). Решение суда должно быть принято не </w:t>
      </w:r>
      <w:proofErr w:type="gramStart"/>
      <w:r w:rsidRPr="005E1FF6">
        <w:rPr>
          <w:color w:val="333333"/>
          <w:sz w:val="28"/>
          <w:szCs w:val="28"/>
        </w:rPr>
        <w:t>позднее</w:t>
      </w:r>
      <w:proofErr w:type="gramEnd"/>
      <w:r w:rsidRPr="005E1FF6">
        <w:rPr>
          <w:color w:val="333333"/>
          <w:sz w:val="28"/>
          <w:szCs w:val="28"/>
        </w:rPr>
        <w:t xml:space="preserve"> чем за пять дней до дня голосования. </w:t>
      </w:r>
    </w:p>
    <w:p w:rsidR="00003BF2" w:rsidRPr="005E1FF6" w:rsidRDefault="00003BF2">
      <w:pPr>
        <w:rPr>
          <w:rFonts w:ascii="Times New Roman" w:hAnsi="Times New Roman" w:cs="Times New Roman"/>
          <w:sz w:val="28"/>
          <w:szCs w:val="28"/>
        </w:rPr>
      </w:pPr>
      <w:bookmarkStart w:id="0" w:name="_GoBack"/>
      <w:bookmarkEnd w:id="0"/>
    </w:p>
    <w:sectPr w:rsidR="00003BF2" w:rsidRPr="005E1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F6"/>
    <w:rsid w:val="00003BF2"/>
    <w:rsid w:val="00193EE8"/>
    <w:rsid w:val="005E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E8"/>
  </w:style>
  <w:style w:type="paragraph" w:styleId="1">
    <w:name w:val="heading 1"/>
    <w:basedOn w:val="a"/>
    <w:next w:val="a"/>
    <w:link w:val="10"/>
    <w:uiPriority w:val="9"/>
    <w:qFormat/>
    <w:rsid w:val="00193EE8"/>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193EE8"/>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193EE8"/>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193EE8"/>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193EE8"/>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193EE8"/>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193EE8"/>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193EE8"/>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193EE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3EE8"/>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193EE8"/>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93EE8"/>
    <w:rPr>
      <w:rFonts w:ascii="Cambria" w:eastAsia="Times New Roman" w:hAnsi="Cambria" w:cs="Times New Roman"/>
      <w:b/>
      <w:bCs/>
      <w:color w:val="2DA2BF"/>
    </w:rPr>
  </w:style>
  <w:style w:type="character" w:customStyle="1" w:styleId="40">
    <w:name w:val="Заголовок 4 Знак"/>
    <w:link w:val="4"/>
    <w:uiPriority w:val="9"/>
    <w:semiHidden/>
    <w:rsid w:val="00193EE8"/>
    <w:rPr>
      <w:rFonts w:ascii="Cambria" w:eastAsia="Times New Roman" w:hAnsi="Cambria" w:cs="Times New Roman"/>
      <w:b/>
      <w:bCs/>
      <w:i/>
      <w:iCs/>
      <w:color w:val="2DA2BF"/>
    </w:rPr>
  </w:style>
  <w:style w:type="character" w:customStyle="1" w:styleId="50">
    <w:name w:val="Заголовок 5 Знак"/>
    <w:link w:val="5"/>
    <w:uiPriority w:val="9"/>
    <w:semiHidden/>
    <w:rsid w:val="00193EE8"/>
    <w:rPr>
      <w:rFonts w:ascii="Cambria" w:eastAsia="Times New Roman" w:hAnsi="Cambria" w:cs="Times New Roman"/>
      <w:color w:val="16505E"/>
    </w:rPr>
  </w:style>
  <w:style w:type="character" w:customStyle="1" w:styleId="60">
    <w:name w:val="Заголовок 6 Знак"/>
    <w:link w:val="6"/>
    <w:uiPriority w:val="9"/>
    <w:semiHidden/>
    <w:rsid w:val="00193EE8"/>
    <w:rPr>
      <w:rFonts w:ascii="Cambria" w:eastAsia="Times New Roman" w:hAnsi="Cambria" w:cs="Times New Roman"/>
      <w:i/>
      <w:iCs/>
      <w:color w:val="16505E"/>
    </w:rPr>
  </w:style>
  <w:style w:type="character" w:customStyle="1" w:styleId="70">
    <w:name w:val="Заголовок 7 Знак"/>
    <w:link w:val="7"/>
    <w:uiPriority w:val="9"/>
    <w:semiHidden/>
    <w:rsid w:val="00193EE8"/>
    <w:rPr>
      <w:rFonts w:ascii="Cambria" w:eastAsia="Times New Roman" w:hAnsi="Cambria" w:cs="Times New Roman"/>
      <w:i/>
      <w:iCs/>
      <w:color w:val="404040"/>
    </w:rPr>
  </w:style>
  <w:style w:type="character" w:customStyle="1" w:styleId="80">
    <w:name w:val="Заголовок 8 Знак"/>
    <w:link w:val="8"/>
    <w:uiPriority w:val="9"/>
    <w:semiHidden/>
    <w:rsid w:val="00193EE8"/>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93EE8"/>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93EE8"/>
    <w:pPr>
      <w:spacing w:line="240" w:lineRule="auto"/>
    </w:pPr>
    <w:rPr>
      <w:b/>
      <w:bCs/>
      <w:color w:val="2DA2BF"/>
      <w:sz w:val="18"/>
      <w:szCs w:val="18"/>
    </w:rPr>
  </w:style>
  <w:style w:type="paragraph" w:styleId="a4">
    <w:name w:val="Title"/>
    <w:basedOn w:val="a"/>
    <w:next w:val="a"/>
    <w:link w:val="a5"/>
    <w:uiPriority w:val="10"/>
    <w:qFormat/>
    <w:rsid w:val="00193EE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193EE8"/>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93EE8"/>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193EE8"/>
    <w:rPr>
      <w:rFonts w:ascii="Cambria" w:eastAsia="Times New Roman" w:hAnsi="Cambria" w:cs="Times New Roman"/>
      <w:i/>
      <w:iCs/>
      <w:color w:val="2DA2BF"/>
      <w:spacing w:val="15"/>
      <w:sz w:val="24"/>
      <w:szCs w:val="24"/>
    </w:rPr>
  </w:style>
  <w:style w:type="character" w:styleId="a8">
    <w:name w:val="Strong"/>
    <w:uiPriority w:val="22"/>
    <w:qFormat/>
    <w:rsid w:val="00193EE8"/>
    <w:rPr>
      <w:b/>
      <w:bCs/>
    </w:rPr>
  </w:style>
  <w:style w:type="character" w:styleId="a9">
    <w:name w:val="Emphasis"/>
    <w:uiPriority w:val="20"/>
    <w:qFormat/>
    <w:rsid w:val="00193EE8"/>
    <w:rPr>
      <w:i/>
      <w:iCs/>
    </w:rPr>
  </w:style>
  <w:style w:type="paragraph" w:styleId="aa">
    <w:name w:val="No Spacing"/>
    <w:link w:val="ab"/>
    <w:uiPriority w:val="1"/>
    <w:qFormat/>
    <w:rsid w:val="00193EE8"/>
    <w:pPr>
      <w:spacing w:after="0" w:line="240" w:lineRule="auto"/>
    </w:pPr>
  </w:style>
  <w:style w:type="character" w:customStyle="1" w:styleId="ab">
    <w:name w:val="Без интервала Знак"/>
    <w:link w:val="aa"/>
    <w:uiPriority w:val="1"/>
    <w:rsid w:val="00193EE8"/>
  </w:style>
  <w:style w:type="paragraph" w:styleId="ac">
    <w:name w:val="List Paragraph"/>
    <w:basedOn w:val="a"/>
    <w:uiPriority w:val="34"/>
    <w:qFormat/>
    <w:rsid w:val="00193EE8"/>
    <w:pPr>
      <w:ind w:left="720"/>
      <w:contextualSpacing/>
    </w:pPr>
  </w:style>
  <w:style w:type="paragraph" w:styleId="21">
    <w:name w:val="Quote"/>
    <w:basedOn w:val="a"/>
    <w:next w:val="a"/>
    <w:link w:val="22"/>
    <w:uiPriority w:val="29"/>
    <w:qFormat/>
    <w:rsid w:val="00193EE8"/>
    <w:rPr>
      <w:i/>
      <w:iCs/>
      <w:color w:val="000000"/>
    </w:rPr>
  </w:style>
  <w:style w:type="character" w:customStyle="1" w:styleId="22">
    <w:name w:val="Цитата 2 Знак"/>
    <w:link w:val="21"/>
    <w:uiPriority w:val="29"/>
    <w:rsid w:val="00193EE8"/>
    <w:rPr>
      <w:i/>
      <w:iCs/>
      <w:color w:val="000000"/>
    </w:rPr>
  </w:style>
  <w:style w:type="paragraph" w:styleId="ad">
    <w:name w:val="Intense Quote"/>
    <w:basedOn w:val="a"/>
    <w:next w:val="a"/>
    <w:link w:val="ae"/>
    <w:uiPriority w:val="30"/>
    <w:qFormat/>
    <w:rsid w:val="00193EE8"/>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193EE8"/>
    <w:rPr>
      <w:b/>
      <w:bCs/>
      <w:i/>
      <w:iCs/>
      <w:color w:val="2DA2BF"/>
    </w:rPr>
  </w:style>
  <w:style w:type="character" w:styleId="af">
    <w:name w:val="Subtle Emphasis"/>
    <w:uiPriority w:val="19"/>
    <w:qFormat/>
    <w:rsid w:val="00193EE8"/>
    <w:rPr>
      <w:i/>
      <w:iCs/>
      <w:color w:val="808080"/>
    </w:rPr>
  </w:style>
  <w:style w:type="character" w:styleId="af0">
    <w:name w:val="Intense Emphasis"/>
    <w:uiPriority w:val="21"/>
    <w:qFormat/>
    <w:rsid w:val="00193EE8"/>
    <w:rPr>
      <w:b/>
      <w:bCs/>
      <w:i/>
      <w:iCs/>
      <w:color w:val="2DA2BF"/>
    </w:rPr>
  </w:style>
  <w:style w:type="character" w:styleId="af1">
    <w:name w:val="Subtle Reference"/>
    <w:uiPriority w:val="31"/>
    <w:qFormat/>
    <w:rsid w:val="00193EE8"/>
    <w:rPr>
      <w:smallCaps/>
      <w:color w:val="DA1F28"/>
      <w:u w:val="single"/>
    </w:rPr>
  </w:style>
  <w:style w:type="character" w:styleId="af2">
    <w:name w:val="Intense Reference"/>
    <w:uiPriority w:val="32"/>
    <w:qFormat/>
    <w:rsid w:val="00193EE8"/>
    <w:rPr>
      <w:b/>
      <w:bCs/>
      <w:smallCaps/>
      <w:color w:val="DA1F28"/>
      <w:spacing w:val="5"/>
      <w:u w:val="single"/>
    </w:rPr>
  </w:style>
  <w:style w:type="character" w:styleId="af3">
    <w:name w:val="Book Title"/>
    <w:uiPriority w:val="33"/>
    <w:qFormat/>
    <w:rsid w:val="00193EE8"/>
    <w:rPr>
      <w:b/>
      <w:bCs/>
      <w:smallCaps/>
      <w:spacing w:val="5"/>
    </w:rPr>
  </w:style>
  <w:style w:type="paragraph" w:styleId="af4">
    <w:name w:val="TOC Heading"/>
    <w:basedOn w:val="1"/>
    <w:next w:val="a"/>
    <w:uiPriority w:val="39"/>
    <w:semiHidden/>
    <w:unhideWhenUsed/>
    <w:qFormat/>
    <w:rsid w:val="00193EE8"/>
    <w:pPr>
      <w:outlineLvl w:val="9"/>
    </w:pPr>
  </w:style>
  <w:style w:type="paragraph" w:styleId="af5">
    <w:name w:val="Normal (Web)"/>
    <w:basedOn w:val="a"/>
    <w:uiPriority w:val="99"/>
    <w:semiHidden/>
    <w:unhideWhenUsed/>
    <w:rsid w:val="005E1FF6"/>
    <w:pPr>
      <w:spacing w:after="150"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5E1FF6"/>
    <w:rPr>
      <w:strike w:val="0"/>
      <w:dstrike w:val="0"/>
      <w:color w:val="428BCA"/>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E8"/>
  </w:style>
  <w:style w:type="paragraph" w:styleId="1">
    <w:name w:val="heading 1"/>
    <w:basedOn w:val="a"/>
    <w:next w:val="a"/>
    <w:link w:val="10"/>
    <w:uiPriority w:val="9"/>
    <w:qFormat/>
    <w:rsid w:val="00193EE8"/>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193EE8"/>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193EE8"/>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193EE8"/>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193EE8"/>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193EE8"/>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193EE8"/>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193EE8"/>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193EE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3EE8"/>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193EE8"/>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93EE8"/>
    <w:rPr>
      <w:rFonts w:ascii="Cambria" w:eastAsia="Times New Roman" w:hAnsi="Cambria" w:cs="Times New Roman"/>
      <w:b/>
      <w:bCs/>
      <w:color w:val="2DA2BF"/>
    </w:rPr>
  </w:style>
  <w:style w:type="character" w:customStyle="1" w:styleId="40">
    <w:name w:val="Заголовок 4 Знак"/>
    <w:link w:val="4"/>
    <w:uiPriority w:val="9"/>
    <w:semiHidden/>
    <w:rsid w:val="00193EE8"/>
    <w:rPr>
      <w:rFonts w:ascii="Cambria" w:eastAsia="Times New Roman" w:hAnsi="Cambria" w:cs="Times New Roman"/>
      <w:b/>
      <w:bCs/>
      <w:i/>
      <w:iCs/>
      <w:color w:val="2DA2BF"/>
    </w:rPr>
  </w:style>
  <w:style w:type="character" w:customStyle="1" w:styleId="50">
    <w:name w:val="Заголовок 5 Знак"/>
    <w:link w:val="5"/>
    <w:uiPriority w:val="9"/>
    <w:semiHidden/>
    <w:rsid w:val="00193EE8"/>
    <w:rPr>
      <w:rFonts w:ascii="Cambria" w:eastAsia="Times New Roman" w:hAnsi="Cambria" w:cs="Times New Roman"/>
      <w:color w:val="16505E"/>
    </w:rPr>
  </w:style>
  <w:style w:type="character" w:customStyle="1" w:styleId="60">
    <w:name w:val="Заголовок 6 Знак"/>
    <w:link w:val="6"/>
    <w:uiPriority w:val="9"/>
    <w:semiHidden/>
    <w:rsid w:val="00193EE8"/>
    <w:rPr>
      <w:rFonts w:ascii="Cambria" w:eastAsia="Times New Roman" w:hAnsi="Cambria" w:cs="Times New Roman"/>
      <w:i/>
      <w:iCs/>
      <w:color w:val="16505E"/>
    </w:rPr>
  </w:style>
  <w:style w:type="character" w:customStyle="1" w:styleId="70">
    <w:name w:val="Заголовок 7 Знак"/>
    <w:link w:val="7"/>
    <w:uiPriority w:val="9"/>
    <w:semiHidden/>
    <w:rsid w:val="00193EE8"/>
    <w:rPr>
      <w:rFonts w:ascii="Cambria" w:eastAsia="Times New Roman" w:hAnsi="Cambria" w:cs="Times New Roman"/>
      <w:i/>
      <w:iCs/>
      <w:color w:val="404040"/>
    </w:rPr>
  </w:style>
  <w:style w:type="character" w:customStyle="1" w:styleId="80">
    <w:name w:val="Заголовок 8 Знак"/>
    <w:link w:val="8"/>
    <w:uiPriority w:val="9"/>
    <w:semiHidden/>
    <w:rsid w:val="00193EE8"/>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93EE8"/>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93EE8"/>
    <w:pPr>
      <w:spacing w:line="240" w:lineRule="auto"/>
    </w:pPr>
    <w:rPr>
      <w:b/>
      <w:bCs/>
      <w:color w:val="2DA2BF"/>
      <w:sz w:val="18"/>
      <w:szCs w:val="18"/>
    </w:rPr>
  </w:style>
  <w:style w:type="paragraph" w:styleId="a4">
    <w:name w:val="Title"/>
    <w:basedOn w:val="a"/>
    <w:next w:val="a"/>
    <w:link w:val="a5"/>
    <w:uiPriority w:val="10"/>
    <w:qFormat/>
    <w:rsid w:val="00193EE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193EE8"/>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93EE8"/>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193EE8"/>
    <w:rPr>
      <w:rFonts w:ascii="Cambria" w:eastAsia="Times New Roman" w:hAnsi="Cambria" w:cs="Times New Roman"/>
      <w:i/>
      <w:iCs/>
      <w:color w:val="2DA2BF"/>
      <w:spacing w:val="15"/>
      <w:sz w:val="24"/>
      <w:szCs w:val="24"/>
    </w:rPr>
  </w:style>
  <w:style w:type="character" w:styleId="a8">
    <w:name w:val="Strong"/>
    <w:uiPriority w:val="22"/>
    <w:qFormat/>
    <w:rsid w:val="00193EE8"/>
    <w:rPr>
      <w:b/>
      <w:bCs/>
    </w:rPr>
  </w:style>
  <w:style w:type="character" w:styleId="a9">
    <w:name w:val="Emphasis"/>
    <w:uiPriority w:val="20"/>
    <w:qFormat/>
    <w:rsid w:val="00193EE8"/>
    <w:rPr>
      <w:i/>
      <w:iCs/>
    </w:rPr>
  </w:style>
  <w:style w:type="paragraph" w:styleId="aa">
    <w:name w:val="No Spacing"/>
    <w:link w:val="ab"/>
    <w:uiPriority w:val="1"/>
    <w:qFormat/>
    <w:rsid w:val="00193EE8"/>
    <w:pPr>
      <w:spacing w:after="0" w:line="240" w:lineRule="auto"/>
    </w:pPr>
  </w:style>
  <w:style w:type="character" w:customStyle="1" w:styleId="ab">
    <w:name w:val="Без интервала Знак"/>
    <w:link w:val="aa"/>
    <w:uiPriority w:val="1"/>
    <w:rsid w:val="00193EE8"/>
  </w:style>
  <w:style w:type="paragraph" w:styleId="ac">
    <w:name w:val="List Paragraph"/>
    <w:basedOn w:val="a"/>
    <w:uiPriority w:val="34"/>
    <w:qFormat/>
    <w:rsid w:val="00193EE8"/>
    <w:pPr>
      <w:ind w:left="720"/>
      <w:contextualSpacing/>
    </w:pPr>
  </w:style>
  <w:style w:type="paragraph" w:styleId="21">
    <w:name w:val="Quote"/>
    <w:basedOn w:val="a"/>
    <w:next w:val="a"/>
    <w:link w:val="22"/>
    <w:uiPriority w:val="29"/>
    <w:qFormat/>
    <w:rsid w:val="00193EE8"/>
    <w:rPr>
      <w:i/>
      <w:iCs/>
      <w:color w:val="000000"/>
    </w:rPr>
  </w:style>
  <w:style w:type="character" w:customStyle="1" w:styleId="22">
    <w:name w:val="Цитата 2 Знак"/>
    <w:link w:val="21"/>
    <w:uiPriority w:val="29"/>
    <w:rsid w:val="00193EE8"/>
    <w:rPr>
      <w:i/>
      <w:iCs/>
      <w:color w:val="000000"/>
    </w:rPr>
  </w:style>
  <w:style w:type="paragraph" w:styleId="ad">
    <w:name w:val="Intense Quote"/>
    <w:basedOn w:val="a"/>
    <w:next w:val="a"/>
    <w:link w:val="ae"/>
    <w:uiPriority w:val="30"/>
    <w:qFormat/>
    <w:rsid w:val="00193EE8"/>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193EE8"/>
    <w:rPr>
      <w:b/>
      <w:bCs/>
      <w:i/>
      <w:iCs/>
      <w:color w:val="2DA2BF"/>
    </w:rPr>
  </w:style>
  <w:style w:type="character" w:styleId="af">
    <w:name w:val="Subtle Emphasis"/>
    <w:uiPriority w:val="19"/>
    <w:qFormat/>
    <w:rsid w:val="00193EE8"/>
    <w:rPr>
      <w:i/>
      <w:iCs/>
      <w:color w:val="808080"/>
    </w:rPr>
  </w:style>
  <w:style w:type="character" w:styleId="af0">
    <w:name w:val="Intense Emphasis"/>
    <w:uiPriority w:val="21"/>
    <w:qFormat/>
    <w:rsid w:val="00193EE8"/>
    <w:rPr>
      <w:b/>
      <w:bCs/>
      <w:i/>
      <w:iCs/>
      <w:color w:val="2DA2BF"/>
    </w:rPr>
  </w:style>
  <w:style w:type="character" w:styleId="af1">
    <w:name w:val="Subtle Reference"/>
    <w:uiPriority w:val="31"/>
    <w:qFormat/>
    <w:rsid w:val="00193EE8"/>
    <w:rPr>
      <w:smallCaps/>
      <w:color w:val="DA1F28"/>
      <w:u w:val="single"/>
    </w:rPr>
  </w:style>
  <w:style w:type="character" w:styleId="af2">
    <w:name w:val="Intense Reference"/>
    <w:uiPriority w:val="32"/>
    <w:qFormat/>
    <w:rsid w:val="00193EE8"/>
    <w:rPr>
      <w:b/>
      <w:bCs/>
      <w:smallCaps/>
      <w:color w:val="DA1F28"/>
      <w:spacing w:val="5"/>
      <w:u w:val="single"/>
    </w:rPr>
  </w:style>
  <w:style w:type="character" w:styleId="af3">
    <w:name w:val="Book Title"/>
    <w:uiPriority w:val="33"/>
    <w:qFormat/>
    <w:rsid w:val="00193EE8"/>
    <w:rPr>
      <w:b/>
      <w:bCs/>
      <w:smallCaps/>
      <w:spacing w:val="5"/>
    </w:rPr>
  </w:style>
  <w:style w:type="paragraph" w:styleId="af4">
    <w:name w:val="TOC Heading"/>
    <w:basedOn w:val="1"/>
    <w:next w:val="a"/>
    <w:uiPriority w:val="39"/>
    <w:semiHidden/>
    <w:unhideWhenUsed/>
    <w:qFormat/>
    <w:rsid w:val="00193EE8"/>
    <w:pPr>
      <w:outlineLvl w:val="9"/>
    </w:pPr>
  </w:style>
  <w:style w:type="paragraph" w:styleId="af5">
    <w:name w:val="Normal (Web)"/>
    <w:basedOn w:val="a"/>
    <w:uiPriority w:val="99"/>
    <w:semiHidden/>
    <w:unhideWhenUsed/>
    <w:rsid w:val="005E1FF6"/>
    <w:pPr>
      <w:spacing w:after="150"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5E1FF6"/>
    <w:rPr>
      <w:strike w:val="0"/>
      <w:dstrike w:val="0"/>
      <w:color w:val="428BC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8355">
      <w:bodyDiv w:val="1"/>
      <w:marLeft w:val="0"/>
      <w:marRight w:val="0"/>
      <w:marTop w:val="0"/>
      <w:marBottom w:val="0"/>
      <w:divBdr>
        <w:top w:val="none" w:sz="0" w:space="0" w:color="auto"/>
        <w:left w:val="none" w:sz="0" w:space="0" w:color="auto"/>
        <w:bottom w:val="none" w:sz="0" w:space="0" w:color="auto"/>
        <w:right w:val="none" w:sz="0" w:space="0" w:color="auto"/>
      </w:divBdr>
      <w:divsChild>
        <w:div w:id="1897280428">
          <w:marLeft w:val="0"/>
          <w:marRight w:val="0"/>
          <w:marTop w:val="0"/>
          <w:marBottom w:val="0"/>
          <w:divBdr>
            <w:top w:val="none" w:sz="0" w:space="0" w:color="auto"/>
            <w:left w:val="none" w:sz="0" w:space="0" w:color="auto"/>
            <w:bottom w:val="none" w:sz="0" w:space="0" w:color="auto"/>
            <w:right w:val="none" w:sz="0" w:space="0" w:color="auto"/>
          </w:divBdr>
          <w:divsChild>
            <w:div w:id="1052997233">
              <w:marLeft w:val="0"/>
              <w:marRight w:val="0"/>
              <w:marTop w:val="0"/>
              <w:marBottom w:val="0"/>
              <w:divBdr>
                <w:top w:val="none" w:sz="0" w:space="0" w:color="auto"/>
                <w:left w:val="none" w:sz="0" w:space="0" w:color="auto"/>
                <w:bottom w:val="single" w:sz="48" w:space="0" w:color="E5EDF0"/>
                <w:right w:val="none" w:sz="0" w:space="0" w:color="auto"/>
              </w:divBdr>
              <w:divsChild>
                <w:div w:id="1458720618">
                  <w:marLeft w:val="0"/>
                  <w:marRight w:val="0"/>
                  <w:marTop w:val="0"/>
                  <w:marBottom w:val="0"/>
                  <w:divBdr>
                    <w:top w:val="none" w:sz="0" w:space="0" w:color="auto"/>
                    <w:left w:val="none" w:sz="0" w:space="0" w:color="auto"/>
                    <w:bottom w:val="none" w:sz="0" w:space="0" w:color="auto"/>
                    <w:right w:val="none" w:sz="0" w:space="0" w:color="auto"/>
                  </w:divBdr>
                  <w:divsChild>
                    <w:div w:id="370687329">
                      <w:marLeft w:val="0"/>
                      <w:marRight w:val="0"/>
                      <w:marTop w:val="0"/>
                      <w:marBottom w:val="0"/>
                      <w:divBdr>
                        <w:top w:val="none" w:sz="0" w:space="0" w:color="auto"/>
                        <w:left w:val="none" w:sz="0" w:space="0" w:color="auto"/>
                        <w:bottom w:val="none" w:sz="0" w:space="0" w:color="auto"/>
                        <w:right w:val="none" w:sz="0" w:space="0" w:color="auto"/>
                      </w:divBdr>
                      <w:divsChild>
                        <w:div w:id="136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избирательная комиссия</dc:creator>
  <cp:lastModifiedBy>Территориальная избирательная комиссия</cp:lastModifiedBy>
  <cp:revision>1</cp:revision>
  <dcterms:created xsi:type="dcterms:W3CDTF">2019-07-22T23:50:00Z</dcterms:created>
  <dcterms:modified xsi:type="dcterms:W3CDTF">2019-07-22T23:51:00Z</dcterms:modified>
</cp:coreProperties>
</file>