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0" w:rsidRDefault="00B60160" w:rsidP="00B6016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60160">
        <w:rPr>
          <w:b/>
          <w:sz w:val="28"/>
          <w:szCs w:val="28"/>
        </w:rPr>
        <w:t>Пояснительная записка к основным показателям прогноза социально-экономического развития Ханкайского муниципального округа на долгосрочный период до 2029 года</w:t>
      </w:r>
    </w:p>
    <w:p w:rsidR="00B60160" w:rsidRPr="00B60160" w:rsidRDefault="00B60160" w:rsidP="00B6016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60160" w:rsidRPr="00C7709D" w:rsidRDefault="00B60160" w:rsidP="00FF7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160">
        <w:rPr>
          <w:sz w:val="28"/>
          <w:szCs w:val="28"/>
        </w:rPr>
        <w:t>Прогноз социально-экономического развития Ханкайского муниципального округа</w:t>
      </w:r>
      <w:r>
        <w:rPr>
          <w:sz w:val="28"/>
          <w:szCs w:val="28"/>
        </w:rPr>
        <w:t xml:space="preserve"> на долгосрочный период до 2029 </w:t>
      </w:r>
      <w:r w:rsidRPr="00B60160">
        <w:rPr>
          <w:sz w:val="28"/>
          <w:szCs w:val="28"/>
        </w:rPr>
        <w:t xml:space="preserve">разработан исходя из сценарных условий, основных параметров прогноза социально-экономического развития Российской Федерации на период до 2030 года, а также с учетом итогов социально-экономического развития муниципального района в 2020 году. 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1516B9">
        <w:rPr>
          <w:b/>
          <w:i/>
          <w:sz w:val="28"/>
          <w:szCs w:val="28"/>
        </w:rPr>
        <w:t>Население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 xml:space="preserve">Среднегодовая численность постоянного населения Ханкайского муниципального округа на 1 января </w:t>
      </w:r>
      <w:r w:rsidRPr="001516B9">
        <w:rPr>
          <w:sz w:val="28"/>
          <w:szCs w:val="28"/>
        </w:rPr>
        <w:br/>
        <w:t xml:space="preserve">2023 года составила 17,65 тыс. человек. В период 2024 -2029 гг. ожидается снижение численности населения.  В 2029 году среднегодовая численность населения составит 15,18 тыс. человек. 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 xml:space="preserve">Одним из существенных факторов снижения численности населения в муниципальном образовании является высокий миграционный отток населения. 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 xml:space="preserve">Согласно исследованию, проведённому Приморским научно-исследовательским центром социологии, </w:t>
      </w:r>
      <w:proofErr w:type="gramStart"/>
      <w:r w:rsidRPr="001516B9">
        <w:rPr>
          <w:sz w:val="28"/>
          <w:szCs w:val="28"/>
        </w:rPr>
        <w:t>ключевыми негативными факторами, влияющими на отток населения являются</w:t>
      </w:r>
      <w:proofErr w:type="gramEnd"/>
      <w:r w:rsidRPr="001516B9">
        <w:rPr>
          <w:sz w:val="28"/>
          <w:szCs w:val="28"/>
        </w:rPr>
        <w:t>: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- неразвитость существующей дорожной сети, неудовлетворительного состояния дорожного полотна и аварийного состояния мостов;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- высокий уровень цен на продукты и жилье;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- нехватка достаточного количества мест отдыха и досуговых заведений;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-  нехватка  культурно-массовых мероприятий;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- нехватка спортивных объектов и секций;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- неразвитость системы здравоохранения;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- неразвитость туристической инфраструктуры;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- загрязненности региона и ухудшающейся экологической обстановки.</w:t>
      </w:r>
    </w:p>
    <w:p w:rsidR="001516B9" w:rsidRDefault="001516B9" w:rsidP="00FF7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 xml:space="preserve">При этом одной из наиболее значимых социально-экономических проблем Ханкайского муниципального округа является фактор соотношения ценообразования и доходов </w:t>
      </w:r>
      <w:proofErr w:type="gramStart"/>
      <w:r w:rsidRPr="001516B9">
        <w:rPr>
          <w:sz w:val="28"/>
          <w:szCs w:val="28"/>
        </w:rPr>
        <w:t>населения</w:t>
      </w:r>
      <w:proofErr w:type="gramEnd"/>
      <w:r w:rsidRPr="001516B9">
        <w:rPr>
          <w:sz w:val="28"/>
          <w:szCs w:val="28"/>
        </w:rPr>
        <w:t xml:space="preserve"> как в муниципалитете, так и в Приморском крае в целом.</w:t>
      </w:r>
    </w:p>
    <w:p w:rsidR="00FF7A9C" w:rsidRPr="001516B9" w:rsidRDefault="00FF7A9C" w:rsidP="00FF7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16B9" w:rsidRPr="001516B9" w:rsidRDefault="001516B9" w:rsidP="00FD3A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16B9">
        <w:rPr>
          <w:b/>
          <w:bCs/>
          <w:i/>
          <w:iCs/>
          <w:sz w:val="28"/>
          <w:szCs w:val="28"/>
        </w:rPr>
        <w:t>Торговля и услуги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Рост индекса потребительских цен в 2023 году стабилизировался за счет высокой базы 2022 года. Так, в мае 2023 года  ИПЦ составил 1,75%, на конец  года — 5,3%, под влиянием постепенной адаптации валютного рынка к новым условиям  к концу 2029 года выйдет на уровень 4%.</w:t>
      </w:r>
    </w:p>
    <w:p w:rsidR="001516B9" w:rsidRPr="001516B9" w:rsidRDefault="001516B9" w:rsidP="001516B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16B9">
        <w:rPr>
          <w:sz w:val="28"/>
          <w:szCs w:val="28"/>
        </w:rPr>
        <w:t xml:space="preserve">         Объем платных услуг в январе-октябре 2023 года составил 143,1 млн. рублей, что на 8,6% больше, чем в АППГ. В 2023 году прогнозируемый объем составит 172,2 млн. рублей, что на 5,6 % больше, чем в 2022 году.</w:t>
      </w:r>
    </w:p>
    <w:p w:rsidR="001516B9" w:rsidRPr="001516B9" w:rsidRDefault="001516B9" w:rsidP="001516B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16B9">
        <w:rPr>
          <w:sz w:val="28"/>
          <w:szCs w:val="28"/>
        </w:rPr>
        <w:t xml:space="preserve">          В 2024-2029 годах объем платных услуг составит  180,1 – 229 млн. рублей (104,6% - 104,9% к уровню предыдущего года).</w:t>
      </w:r>
    </w:p>
    <w:p w:rsidR="001516B9" w:rsidRPr="001516B9" w:rsidRDefault="001516B9" w:rsidP="001516B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A9C" w:rsidRDefault="00FF7A9C" w:rsidP="00FD3A9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1516B9" w:rsidRPr="001516B9" w:rsidRDefault="001516B9" w:rsidP="00FD3A9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1516B9">
        <w:rPr>
          <w:b/>
          <w:i/>
          <w:sz w:val="28"/>
          <w:szCs w:val="28"/>
        </w:rPr>
        <w:lastRenderedPageBreak/>
        <w:t>Инвестиции</w:t>
      </w:r>
    </w:p>
    <w:p w:rsidR="001516B9" w:rsidRPr="001516B9" w:rsidRDefault="001516B9" w:rsidP="00FD3A9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Из общего объема инвестиций в основной капитал Ханкайского муниципального округа инвестиции организаций (без субъектов малого предпринимательства) составили 1017,9 млн. рублей, 76,2% к уровню 2021 года.</w:t>
      </w:r>
    </w:p>
    <w:p w:rsidR="001516B9" w:rsidRPr="001516B9" w:rsidRDefault="001516B9" w:rsidP="00FD3A9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16B9">
        <w:rPr>
          <w:sz w:val="28"/>
          <w:szCs w:val="28"/>
        </w:rPr>
        <w:t>Из общего объема инвестиций в основной капитал по видам основных фондов инвестиции составили: в машины и оборудование – 38,3%, здания (кроме жилых) и сооружения – 42,0%.</w:t>
      </w:r>
      <w:proofErr w:type="gramEnd"/>
    </w:p>
    <w:p w:rsidR="001516B9" w:rsidRPr="001516B9" w:rsidRDefault="001516B9" w:rsidP="00FD3A9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В общем объеме инвестиций организаций (без субъектов малого предпринимательства) собственные средства составили 212,7 млн. рублей (20,9%), привлеченные 805,2 млн. рублей (79,1%). Из общего объема привлеченных средств бюджетные средства составили 84,9 млн. рублей, прочие – 0,889 млн. рублей.</w:t>
      </w:r>
    </w:p>
    <w:p w:rsidR="001516B9" w:rsidRPr="001516B9" w:rsidRDefault="001516B9" w:rsidP="00FD3A9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По оценке в 2023 году объем инвестиций в основной капитал составит 1024,7 млн. рублей. Темп прироста к 2022 году составляет 100,7%.</w:t>
      </w:r>
    </w:p>
    <w:p w:rsidR="001516B9" w:rsidRPr="001516B9" w:rsidRDefault="001516B9" w:rsidP="00FD3A9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В прогнозируемом периоде  объем инвестиций в основной капитал составит:</w:t>
      </w:r>
    </w:p>
    <w:p w:rsidR="001516B9" w:rsidRPr="001516B9" w:rsidRDefault="001516B9" w:rsidP="00FD3A9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2024 год – 1086,2 млн. рублей;</w:t>
      </w:r>
    </w:p>
    <w:p w:rsidR="001516B9" w:rsidRPr="001516B9" w:rsidRDefault="001516B9" w:rsidP="00FD3A9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2025 год – 1151,4 млн. рублей;</w:t>
      </w:r>
    </w:p>
    <w:p w:rsidR="001516B9" w:rsidRPr="001516B9" w:rsidRDefault="001516B9" w:rsidP="00FD3A9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2026 год – 1174,4 млн. рублей;</w:t>
      </w:r>
    </w:p>
    <w:p w:rsidR="001516B9" w:rsidRPr="001516B9" w:rsidRDefault="001516B9" w:rsidP="00FD3A9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2027 год – 1198,0 млн. рублей;</w:t>
      </w:r>
    </w:p>
    <w:p w:rsidR="001516B9" w:rsidRPr="001516B9" w:rsidRDefault="001516B9" w:rsidP="00FD3A9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2028 год – 1221,9 млн. рублей;</w:t>
      </w:r>
    </w:p>
    <w:p w:rsidR="001516B9" w:rsidRDefault="001516B9" w:rsidP="00FD3A9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B9">
        <w:rPr>
          <w:sz w:val="28"/>
          <w:szCs w:val="28"/>
        </w:rPr>
        <w:t>2029 год –  1246,4 млн. рублей.</w:t>
      </w:r>
    </w:p>
    <w:p w:rsidR="001516B9" w:rsidRPr="001516B9" w:rsidRDefault="001516B9" w:rsidP="001516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6B9" w:rsidRPr="00FD3A9B" w:rsidRDefault="001516B9" w:rsidP="00FD3A9B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FD3A9B">
        <w:rPr>
          <w:b/>
          <w:i/>
          <w:sz w:val="28"/>
          <w:szCs w:val="28"/>
        </w:rPr>
        <w:t>Труд и занятость</w:t>
      </w:r>
    </w:p>
    <w:p w:rsidR="001516B9" w:rsidRPr="00FD3A9B" w:rsidRDefault="001516B9" w:rsidP="00FD3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 xml:space="preserve">Численность безработных, официально зарегистрированных в службе занятости населения округа </w:t>
      </w:r>
      <w:proofErr w:type="gramStart"/>
      <w:r w:rsidRPr="00FD3A9B">
        <w:rPr>
          <w:sz w:val="28"/>
          <w:szCs w:val="28"/>
        </w:rPr>
        <w:t>на конец</w:t>
      </w:r>
      <w:proofErr w:type="gramEnd"/>
      <w:r w:rsidRPr="00FD3A9B">
        <w:rPr>
          <w:sz w:val="28"/>
          <w:szCs w:val="28"/>
        </w:rPr>
        <w:t xml:space="preserve"> 2022 года составила 0,28 тыс. чел., по оценке 2023 года численность безработных составит 0,30 тыс. чел. в прогнозируемом периоде до 2029 года численность безработных составит 0,24 тыс. человек.</w:t>
      </w:r>
    </w:p>
    <w:p w:rsidR="001516B9" w:rsidRPr="00FD3A9B" w:rsidRDefault="001516B9" w:rsidP="00FD3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 xml:space="preserve">В рамках содействия занятости населения Ханкайского округа  за 2022 год трудоустроено 496 чел. </w:t>
      </w:r>
    </w:p>
    <w:p w:rsidR="001516B9" w:rsidRPr="00FD3A9B" w:rsidRDefault="001516B9" w:rsidP="00FD3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 xml:space="preserve">В органы службы занятости на 01.01.2023 работодателями заявлено 67 вакансий (на 01.01.2022 - 57 вакансий). </w:t>
      </w:r>
    </w:p>
    <w:p w:rsidR="001516B9" w:rsidRPr="00FD3A9B" w:rsidRDefault="001516B9" w:rsidP="00FD3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3A9B">
        <w:rPr>
          <w:sz w:val="28"/>
          <w:szCs w:val="28"/>
        </w:rPr>
        <w:t xml:space="preserve">Наибольшая потребность в работниках заявлена в следующих сферах деятельности: сельское хозяйство - 16 вакансий; жилищно-коммунальное хозяйство – 12 вакансий; торговля  – 12 вакансий;  здравоохранение - 9 вакансий; образование – 8 вакансий; почтовая связь – 5 вакансий; наука – 3 вакансии; государственное управление (полиция и судебные приставы) - 3 вакансии; финансы – 1 вакансия. </w:t>
      </w:r>
      <w:proofErr w:type="gramEnd"/>
    </w:p>
    <w:p w:rsidR="001516B9" w:rsidRPr="00FD3A9B" w:rsidRDefault="001516B9" w:rsidP="00FD3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>Доля вакансий по рабочим профессиям (специальностям) составляет 56,7% от общего количества заявленных вакансий.</w:t>
      </w:r>
    </w:p>
    <w:p w:rsidR="00FD3A9B" w:rsidRPr="00FD3A9B" w:rsidRDefault="00FD3A9B" w:rsidP="00FD3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 xml:space="preserve"> </w:t>
      </w:r>
    </w:p>
    <w:p w:rsidR="00FD3A9B" w:rsidRPr="00FD3A9B" w:rsidRDefault="00FD3A9B" w:rsidP="00FD3A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3A9B">
        <w:rPr>
          <w:b/>
          <w:i/>
          <w:iCs/>
          <w:sz w:val="28"/>
          <w:szCs w:val="28"/>
        </w:rPr>
        <w:t>Денежные доходы населения</w:t>
      </w:r>
    </w:p>
    <w:p w:rsidR="00FD3A9B" w:rsidRDefault="00FD3A9B" w:rsidP="00FD3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величина прожиточного минимума (на душу населения) увеличена на 3,3% и составляет 17 106 рублей.</w:t>
      </w:r>
    </w:p>
    <w:p w:rsidR="0006782C" w:rsidRPr="00FD3A9B" w:rsidRDefault="00FD3A9B" w:rsidP="00FF7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 xml:space="preserve">С 2024 по 2029 годы величина прожиточного минимума в среднем на </w:t>
      </w:r>
      <w:r w:rsidRPr="00FD3A9B">
        <w:rPr>
          <w:sz w:val="28"/>
          <w:szCs w:val="28"/>
        </w:rPr>
        <w:lastRenderedPageBreak/>
        <w:t>душу населения вырастет на 47,3% в номинальном выражении и составит</w:t>
      </w:r>
      <w:r w:rsidRPr="00FD3A9B">
        <w:rPr>
          <w:sz w:val="28"/>
          <w:szCs w:val="28"/>
        </w:rPr>
        <w:br/>
        <w:t>26 550 рублей.</w:t>
      </w:r>
    </w:p>
    <w:p w:rsidR="0006782C" w:rsidRPr="00FD3A9B" w:rsidRDefault="0006782C" w:rsidP="00FD3A9B">
      <w:pPr>
        <w:ind w:firstLine="709"/>
        <w:jc w:val="center"/>
        <w:rPr>
          <w:b/>
          <w:i/>
          <w:sz w:val="28"/>
          <w:szCs w:val="28"/>
        </w:rPr>
      </w:pPr>
      <w:r w:rsidRPr="00FD3A9B">
        <w:rPr>
          <w:b/>
          <w:i/>
          <w:sz w:val="28"/>
          <w:szCs w:val="28"/>
        </w:rPr>
        <w:t>Сельское хозяйство</w:t>
      </w:r>
    </w:p>
    <w:p w:rsidR="0006782C" w:rsidRPr="00FD3A9B" w:rsidRDefault="0006782C" w:rsidP="00FD3A9B">
      <w:pPr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>Ведущее место в экономической деятельности округа принадлежит сельскому хозяйству.</w:t>
      </w:r>
    </w:p>
    <w:p w:rsidR="0006782C" w:rsidRPr="00FD3A9B" w:rsidRDefault="0006782C" w:rsidP="00FD3A9B">
      <w:pPr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>В 2022 году ожидались более высокие показатели по сбору урожая, однако фактором влияния стали неблагоприятные погодные условия в крае.</w:t>
      </w:r>
    </w:p>
    <w:p w:rsidR="0006782C" w:rsidRPr="00FD3A9B" w:rsidRDefault="0006782C" w:rsidP="00FD3A9B">
      <w:pPr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 xml:space="preserve"> В 2023 году развитие сельскохозяйственной отрасли на территории муниципального округа может характеризоваться положительной динамикой производственных показателей.  </w:t>
      </w:r>
    </w:p>
    <w:p w:rsidR="0006782C" w:rsidRPr="00FD3A9B" w:rsidRDefault="0006782C" w:rsidP="00FD3A9B">
      <w:pPr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>Доминирующей отраслью в сельском хозяйстве остается растениеводство.</w:t>
      </w:r>
    </w:p>
    <w:p w:rsidR="0006782C" w:rsidRPr="00FD3A9B" w:rsidRDefault="0006782C" w:rsidP="00FD3A9B">
      <w:pPr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 xml:space="preserve">В отрасли растениеводства структура посевных площадей рассчитана на увеличение производства высокодоходных и пользующихся спросом на рынке сельскохозяйственных культур, таких как соя, кукуруза, на долю которых приходится более 95 %.  </w:t>
      </w:r>
    </w:p>
    <w:p w:rsidR="0006782C" w:rsidRPr="00FD3A9B" w:rsidRDefault="0006782C" w:rsidP="00FD3A9B">
      <w:pPr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>В отрасли животноводства сохраняется темп роста продукции за счет увеличения поголовья и продуктивности крупного рогатого скота.</w:t>
      </w:r>
    </w:p>
    <w:p w:rsidR="0006782C" w:rsidRPr="00FD3A9B" w:rsidRDefault="001516B9" w:rsidP="00FD3A9B">
      <w:pPr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>Продукция сельского хозяйства  в 2023 году составит 4764,60 млн. рублей</w:t>
      </w:r>
      <w:r w:rsidR="0006782C" w:rsidRPr="00FD3A9B">
        <w:rPr>
          <w:sz w:val="28"/>
          <w:szCs w:val="28"/>
        </w:rPr>
        <w:t>.</w:t>
      </w:r>
    </w:p>
    <w:p w:rsidR="001516B9" w:rsidRPr="00FD3A9B" w:rsidRDefault="001516B9" w:rsidP="00FD3A9B">
      <w:pPr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>В прогнозном периоде до 2029 года продукция сельского хозяйства составит 6317,10 млн. рублей.</w:t>
      </w:r>
    </w:p>
    <w:p w:rsidR="0006782C" w:rsidRPr="00FD3A9B" w:rsidRDefault="0006782C" w:rsidP="00FD3A9B">
      <w:pPr>
        <w:ind w:firstLine="709"/>
        <w:jc w:val="both"/>
        <w:rPr>
          <w:sz w:val="28"/>
          <w:szCs w:val="28"/>
        </w:rPr>
      </w:pPr>
      <w:r w:rsidRPr="00FD3A9B">
        <w:rPr>
          <w:sz w:val="28"/>
          <w:szCs w:val="28"/>
        </w:rPr>
        <w:t xml:space="preserve">В перспективе на развитие сельскохозяйственной отрасли будут влиять следующие факторы: </w:t>
      </w:r>
    </w:p>
    <w:p w:rsidR="0006782C" w:rsidRPr="00FD3A9B" w:rsidRDefault="0006782C" w:rsidP="00FD3A9B">
      <w:pPr>
        <w:ind w:firstLine="709"/>
        <w:jc w:val="both"/>
        <w:rPr>
          <w:sz w:val="28"/>
          <w:szCs w:val="28"/>
        </w:rPr>
      </w:pPr>
      <w:r w:rsidRPr="00FD3A9B">
        <w:rPr>
          <w:rFonts w:ascii="MS Mincho" w:eastAsia="MS Mincho" w:hAnsi="MS Mincho" w:cs="MS Mincho" w:hint="eastAsia"/>
          <w:sz w:val="28"/>
          <w:szCs w:val="28"/>
        </w:rPr>
        <w:t>⁃</w:t>
      </w:r>
      <w:r w:rsidRPr="00FD3A9B">
        <w:rPr>
          <w:sz w:val="28"/>
          <w:szCs w:val="28"/>
        </w:rPr>
        <w:tab/>
        <w:t>проведение мелиоративных мероприятий на уже используемой пашне, что в свою очередь увеличит урожайность сельскохозяйственных культур, а также минимизирует риски от неблагоприятных погодных условий;</w:t>
      </w:r>
    </w:p>
    <w:p w:rsidR="0006782C" w:rsidRPr="00FD3A9B" w:rsidRDefault="0006782C" w:rsidP="00FD3A9B">
      <w:pPr>
        <w:ind w:firstLine="709"/>
        <w:jc w:val="both"/>
        <w:rPr>
          <w:sz w:val="28"/>
          <w:szCs w:val="28"/>
        </w:rPr>
      </w:pPr>
      <w:r w:rsidRPr="00FD3A9B">
        <w:rPr>
          <w:rFonts w:ascii="MS Mincho" w:eastAsia="MS Mincho" w:hAnsi="MS Mincho" w:cs="MS Mincho" w:hint="eastAsia"/>
          <w:sz w:val="28"/>
          <w:szCs w:val="28"/>
        </w:rPr>
        <w:t>⁃</w:t>
      </w:r>
      <w:r w:rsidRPr="00FD3A9B">
        <w:rPr>
          <w:sz w:val="28"/>
          <w:szCs w:val="28"/>
        </w:rPr>
        <w:tab/>
        <w:t>применение сортов семян сельскохозяйственных культур повышенной урожайности и устойчивых к неблагоприятным условиям, болезням и вредителям;</w:t>
      </w:r>
    </w:p>
    <w:p w:rsidR="0006782C" w:rsidRPr="00FD3A9B" w:rsidRDefault="0006782C" w:rsidP="00FD3A9B">
      <w:pPr>
        <w:ind w:firstLine="709"/>
        <w:jc w:val="both"/>
        <w:rPr>
          <w:sz w:val="28"/>
          <w:szCs w:val="28"/>
        </w:rPr>
      </w:pPr>
      <w:r w:rsidRPr="00FD3A9B">
        <w:rPr>
          <w:rFonts w:ascii="MS Mincho" w:eastAsia="MS Mincho" w:hAnsi="MS Mincho" w:cs="MS Mincho" w:hint="eastAsia"/>
          <w:sz w:val="28"/>
          <w:szCs w:val="28"/>
        </w:rPr>
        <w:t>⁃</w:t>
      </w:r>
      <w:r w:rsidRPr="00FD3A9B">
        <w:rPr>
          <w:sz w:val="28"/>
          <w:szCs w:val="28"/>
        </w:rPr>
        <w:tab/>
        <w:t xml:space="preserve">введение новых проектов субсидирования, связанных со стимулированием </w:t>
      </w:r>
      <w:proofErr w:type="spellStart"/>
      <w:r w:rsidRPr="00FD3A9B">
        <w:rPr>
          <w:sz w:val="28"/>
          <w:szCs w:val="28"/>
        </w:rPr>
        <w:t>подотраслей</w:t>
      </w:r>
      <w:proofErr w:type="spellEnd"/>
      <w:r w:rsidRPr="00FD3A9B">
        <w:rPr>
          <w:sz w:val="28"/>
          <w:szCs w:val="28"/>
        </w:rPr>
        <w:t xml:space="preserve"> агропромышленного комплекса.</w:t>
      </w:r>
    </w:p>
    <w:p w:rsidR="0006782C" w:rsidRPr="00FD3A9B" w:rsidRDefault="0006782C" w:rsidP="00FD3A9B">
      <w:pPr>
        <w:ind w:firstLine="709"/>
        <w:jc w:val="both"/>
        <w:rPr>
          <w:sz w:val="28"/>
          <w:szCs w:val="28"/>
        </w:rPr>
      </w:pPr>
    </w:p>
    <w:p w:rsidR="0006782C" w:rsidRPr="00FD3A9B" w:rsidRDefault="0006782C" w:rsidP="00FD3A9B">
      <w:pPr>
        <w:ind w:firstLine="709"/>
        <w:jc w:val="both"/>
        <w:rPr>
          <w:color w:val="000000"/>
          <w:sz w:val="28"/>
          <w:szCs w:val="28"/>
        </w:rPr>
      </w:pPr>
    </w:p>
    <w:p w:rsidR="0006782C" w:rsidRPr="001516B9" w:rsidRDefault="0006782C" w:rsidP="0006782C">
      <w:pPr>
        <w:suppressAutoHyphens/>
        <w:jc w:val="both"/>
        <w:rPr>
          <w:sz w:val="28"/>
          <w:szCs w:val="28"/>
        </w:rPr>
      </w:pPr>
    </w:p>
    <w:p w:rsidR="00325615" w:rsidRPr="001516B9" w:rsidRDefault="00325615"/>
    <w:sectPr w:rsidR="00325615" w:rsidRPr="001516B9" w:rsidSect="00FB07AE">
      <w:headerReference w:type="even" r:id="rId8"/>
      <w:footerReference w:type="even" r:id="rId9"/>
      <w:foot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C5" w:rsidRDefault="00B60D9A">
      <w:r>
        <w:separator/>
      </w:r>
    </w:p>
  </w:endnote>
  <w:endnote w:type="continuationSeparator" w:id="0">
    <w:p w:rsidR="00206EC5" w:rsidRDefault="00B6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AA" w:rsidRDefault="00904A2D" w:rsidP="009104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6CAA" w:rsidRDefault="00FF7A9C" w:rsidP="001078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AA" w:rsidRDefault="00FF7A9C" w:rsidP="00910460">
    <w:pPr>
      <w:pStyle w:val="a4"/>
      <w:framePr w:wrap="around" w:vAnchor="text" w:hAnchor="margin" w:xAlign="right" w:y="1"/>
      <w:rPr>
        <w:rStyle w:val="a6"/>
      </w:rPr>
    </w:pPr>
  </w:p>
  <w:p w:rsidR="00F86CAA" w:rsidRDefault="00FF7A9C" w:rsidP="001078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C5" w:rsidRDefault="00B60D9A">
      <w:r>
        <w:separator/>
      </w:r>
    </w:p>
  </w:footnote>
  <w:footnote w:type="continuationSeparator" w:id="0">
    <w:p w:rsidR="00206EC5" w:rsidRDefault="00B6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AA" w:rsidRDefault="00904A2D" w:rsidP="00C06F9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6CAA" w:rsidRDefault="00FF7A9C" w:rsidP="00C06F9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8A8"/>
    <w:multiLevelType w:val="multilevel"/>
    <w:tmpl w:val="E11EC5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F61959"/>
    <w:multiLevelType w:val="multilevel"/>
    <w:tmpl w:val="4B46229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2C"/>
    <w:rsid w:val="0006782C"/>
    <w:rsid w:val="001031B5"/>
    <w:rsid w:val="001516B9"/>
    <w:rsid w:val="00180F2C"/>
    <w:rsid w:val="00206EC5"/>
    <w:rsid w:val="002838B6"/>
    <w:rsid w:val="002B6BCF"/>
    <w:rsid w:val="00325615"/>
    <w:rsid w:val="0043511D"/>
    <w:rsid w:val="005D3AE1"/>
    <w:rsid w:val="00673FDC"/>
    <w:rsid w:val="00872C18"/>
    <w:rsid w:val="0089036E"/>
    <w:rsid w:val="00904A2D"/>
    <w:rsid w:val="00AE2D7A"/>
    <w:rsid w:val="00B60160"/>
    <w:rsid w:val="00B60D9A"/>
    <w:rsid w:val="00BB4609"/>
    <w:rsid w:val="00C93503"/>
    <w:rsid w:val="00EC5670"/>
    <w:rsid w:val="00F03AFC"/>
    <w:rsid w:val="00FD3A9B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left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3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03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C93503"/>
    <w:rPr>
      <w:sz w:val="24"/>
      <w:szCs w:val="24"/>
      <w:lang w:val="en-US"/>
    </w:rPr>
  </w:style>
  <w:style w:type="paragraph" w:styleId="a4">
    <w:name w:val="footer"/>
    <w:basedOn w:val="a"/>
    <w:link w:val="a5"/>
    <w:rsid w:val="000678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6782C"/>
    <w:rPr>
      <w:rFonts w:eastAsia="Times New Roman"/>
      <w:sz w:val="24"/>
      <w:szCs w:val="24"/>
      <w:bdr w:val="none" w:sz="0" w:space="0" w:color="auto"/>
      <w:lang w:eastAsia="ru-RU"/>
    </w:rPr>
  </w:style>
  <w:style w:type="character" w:styleId="a6">
    <w:name w:val="page number"/>
    <w:basedOn w:val="a0"/>
    <w:rsid w:val="0006782C"/>
  </w:style>
  <w:style w:type="paragraph" w:styleId="a7">
    <w:name w:val="header"/>
    <w:basedOn w:val="a"/>
    <w:link w:val="a8"/>
    <w:uiPriority w:val="99"/>
    <w:rsid w:val="000678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82C"/>
    <w:rPr>
      <w:rFonts w:eastAsia="Times New Roman"/>
      <w:sz w:val="24"/>
      <w:szCs w:val="24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left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3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03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C93503"/>
    <w:rPr>
      <w:sz w:val="24"/>
      <w:szCs w:val="24"/>
      <w:lang w:val="en-US"/>
    </w:rPr>
  </w:style>
  <w:style w:type="paragraph" w:styleId="a4">
    <w:name w:val="footer"/>
    <w:basedOn w:val="a"/>
    <w:link w:val="a5"/>
    <w:rsid w:val="000678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6782C"/>
    <w:rPr>
      <w:rFonts w:eastAsia="Times New Roman"/>
      <w:sz w:val="24"/>
      <w:szCs w:val="24"/>
      <w:bdr w:val="none" w:sz="0" w:space="0" w:color="auto"/>
      <w:lang w:eastAsia="ru-RU"/>
    </w:rPr>
  </w:style>
  <w:style w:type="character" w:styleId="a6">
    <w:name w:val="page number"/>
    <w:basedOn w:val="a0"/>
    <w:rsid w:val="0006782C"/>
  </w:style>
  <w:style w:type="paragraph" w:styleId="a7">
    <w:name w:val="header"/>
    <w:basedOn w:val="a"/>
    <w:link w:val="a8"/>
    <w:uiPriority w:val="99"/>
    <w:rsid w:val="000678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82C"/>
    <w:rPr>
      <w:rFonts w:eastAsia="Times New Roman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4</cp:revision>
  <cp:lastPrinted>2023-12-11T04:29:00Z</cp:lastPrinted>
  <dcterms:created xsi:type="dcterms:W3CDTF">2023-12-08T05:24:00Z</dcterms:created>
  <dcterms:modified xsi:type="dcterms:W3CDTF">2023-12-11T04:31:00Z</dcterms:modified>
</cp:coreProperties>
</file>