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3877"/>
        <w:gridCol w:w="2683"/>
        <w:gridCol w:w="1250"/>
      </w:tblGrid>
      <w:tr w:rsidR="005647C9" w:rsidTr="00064563">
        <w:trPr>
          <w:trHeight w:val="567"/>
        </w:trPr>
        <w:tc>
          <w:tcPr>
            <w:tcW w:w="9286" w:type="dxa"/>
            <w:gridSpan w:val="4"/>
          </w:tcPr>
          <w:p w:rsidR="005647C9" w:rsidRPr="00D736FE" w:rsidRDefault="005647C9" w:rsidP="007A3A74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AA4226C" wp14:editId="65C96804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7C9" w:rsidTr="00064563">
        <w:trPr>
          <w:trHeight w:val="892"/>
        </w:trPr>
        <w:tc>
          <w:tcPr>
            <w:tcW w:w="9286" w:type="dxa"/>
            <w:gridSpan w:val="4"/>
          </w:tcPr>
          <w:p w:rsidR="005647C9" w:rsidRPr="00D736FE" w:rsidRDefault="005647C9" w:rsidP="007A3A74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5647C9" w:rsidRPr="00D736FE" w:rsidRDefault="005647C9" w:rsidP="007A3A74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АДМИНИСТРАЦИИ ХАНКАЙСКОГО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5647C9" w:rsidRPr="00D736FE" w:rsidRDefault="005647C9" w:rsidP="007A3A74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064563">
        <w:trPr>
          <w:trHeight w:val="414"/>
        </w:trPr>
        <w:tc>
          <w:tcPr>
            <w:tcW w:w="1476" w:type="dxa"/>
            <w:tcBorders>
              <w:bottom w:val="single" w:sz="4" w:space="0" w:color="auto"/>
            </w:tcBorders>
            <w:vAlign w:val="bottom"/>
          </w:tcPr>
          <w:p w:rsidR="00396A21" w:rsidRPr="00A20B35" w:rsidRDefault="00127B97" w:rsidP="00B6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3293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F866B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5647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0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bottom"/>
          </w:tcPr>
          <w:p w:rsidR="00396A21" w:rsidRPr="004770BD" w:rsidRDefault="00232931" w:rsidP="00D5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25521" w:rsidTr="00064563">
        <w:trPr>
          <w:trHeight w:val="398"/>
        </w:trPr>
        <w:tc>
          <w:tcPr>
            <w:tcW w:w="9286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232931">
        <w:trPr>
          <w:trHeight w:val="260"/>
        </w:trPr>
        <w:tc>
          <w:tcPr>
            <w:tcW w:w="5353" w:type="dxa"/>
            <w:gridSpan w:val="2"/>
          </w:tcPr>
          <w:p w:rsidR="00495119" w:rsidRPr="00232931" w:rsidRDefault="00232931" w:rsidP="00FF734A">
            <w:pPr>
              <w:pStyle w:val="ab"/>
              <w:jc w:val="both"/>
              <w:rPr>
                <w:b/>
                <w:sz w:val="28"/>
                <w:szCs w:val="28"/>
              </w:rPr>
            </w:pPr>
            <w:proofErr w:type="gramStart"/>
            <w:r w:rsidRPr="00232931">
              <w:rPr>
                <w:sz w:val="28"/>
                <w:szCs w:val="28"/>
              </w:rPr>
              <w:t>Об утверждении Порядка</w:t>
            </w:r>
            <w:r>
              <w:rPr>
                <w:sz w:val="28"/>
                <w:szCs w:val="28"/>
              </w:rPr>
              <w:t xml:space="preserve"> </w:t>
            </w:r>
            <w:r w:rsidRPr="00232931">
              <w:rPr>
                <w:sz w:val="28"/>
                <w:szCs w:val="28"/>
              </w:rPr>
              <w:t>санкциониров</w:t>
            </w:r>
            <w:r w:rsidRPr="00232931">
              <w:rPr>
                <w:sz w:val="28"/>
                <w:szCs w:val="28"/>
              </w:rPr>
              <w:t>а</w:t>
            </w:r>
            <w:r w:rsidRPr="00232931">
              <w:rPr>
                <w:sz w:val="28"/>
                <w:szCs w:val="28"/>
              </w:rPr>
              <w:t>ния расходов муниципальных бюджетных и автономных учреждений, источником финансового обеспечения которых явл</w:t>
            </w:r>
            <w:r w:rsidRPr="00232931">
              <w:rPr>
                <w:sz w:val="28"/>
                <w:szCs w:val="28"/>
              </w:rPr>
              <w:t>я</w:t>
            </w:r>
            <w:r w:rsidRPr="00232931">
              <w:rPr>
                <w:sz w:val="28"/>
                <w:szCs w:val="28"/>
              </w:rPr>
              <w:t>ются субсидии, полученные в соотве</w:t>
            </w:r>
            <w:r w:rsidRPr="00232931">
              <w:rPr>
                <w:sz w:val="28"/>
                <w:szCs w:val="28"/>
              </w:rPr>
              <w:t>т</w:t>
            </w:r>
            <w:r w:rsidRPr="00232931">
              <w:rPr>
                <w:sz w:val="28"/>
                <w:szCs w:val="28"/>
              </w:rPr>
              <w:t>ствии с абзацем вторым пункта 1 статьи 78.1 и пунктом 1 статьи 78.2 Бюджетного кодекса Российской Федерации, а также расходов муниципальных унитарных предприятий, источником финансового обеспечения которых являются субсидии на осуществление капитальных вложений в объекты капитального строительства собственности Ханкайского округа и пр</w:t>
            </w:r>
            <w:r w:rsidRPr="00232931">
              <w:rPr>
                <w:sz w:val="28"/>
                <w:szCs w:val="28"/>
              </w:rPr>
              <w:t>и</w:t>
            </w:r>
            <w:r w:rsidRPr="00232931">
              <w:rPr>
                <w:sz w:val="28"/>
                <w:szCs w:val="28"/>
              </w:rPr>
              <w:t>обретение</w:t>
            </w:r>
            <w:proofErr w:type="gramEnd"/>
            <w:r w:rsidRPr="00232931">
              <w:rPr>
                <w:sz w:val="28"/>
                <w:szCs w:val="28"/>
              </w:rPr>
              <w:t xml:space="preserve"> объектов недвижимого имущ</w:t>
            </w:r>
            <w:r w:rsidRPr="00232931">
              <w:rPr>
                <w:sz w:val="28"/>
                <w:szCs w:val="28"/>
              </w:rPr>
              <w:t>е</w:t>
            </w:r>
            <w:r w:rsidRPr="00232931">
              <w:rPr>
                <w:sz w:val="28"/>
                <w:szCs w:val="28"/>
              </w:rPr>
              <w:t>ства в собственность Ханкайского округа</w:t>
            </w:r>
          </w:p>
        </w:tc>
        <w:tc>
          <w:tcPr>
            <w:tcW w:w="3933" w:type="dxa"/>
            <w:gridSpan w:val="2"/>
            <w:tcBorders>
              <w:left w:val="nil"/>
            </w:tcBorders>
          </w:tcPr>
          <w:p w:rsidR="00876C18" w:rsidRPr="004770BD" w:rsidRDefault="00876C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064563">
        <w:trPr>
          <w:trHeight w:val="567"/>
        </w:trPr>
        <w:tc>
          <w:tcPr>
            <w:tcW w:w="9286" w:type="dxa"/>
            <w:gridSpan w:val="4"/>
          </w:tcPr>
          <w:p w:rsidR="00F30050" w:rsidRPr="004770BD" w:rsidRDefault="00F30050" w:rsidP="00F3005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931" w:rsidRDefault="00232931" w:rsidP="00232931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D6575">
        <w:rPr>
          <w:sz w:val="28"/>
          <w:szCs w:val="28"/>
        </w:rPr>
        <w:t xml:space="preserve">В соответствии с </w:t>
      </w:r>
      <w:hyperlink r:id="rId10" w:history="1">
        <w:r w:rsidRPr="002D6575">
          <w:rPr>
            <w:sz w:val="28"/>
            <w:szCs w:val="28"/>
          </w:rPr>
          <w:t>абзацем вторым пункта 1 статьи 78.1</w:t>
        </w:r>
      </w:hyperlink>
      <w:r w:rsidRPr="002D6575">
        <w:rPr>
          <w:sz w:val="28"/>
          <w:szCs w:val="28"/>
        </w:rPr>
        <w:t xml:space="preserve"> и </w:t>
      </w:r>
      <w:hyperlink r:id="rId11" w:history="1">
        <w:r w:rsidRPr="002D6575">
          <w:rPr>
            <w:sz w:val="28"/>
            <w:szCs w:val="28"/>
          </w:rPr>
          <w:t>пунктом 1 статьи 78.2</w:t>
        </w:r>
      </w:hyperlink>
      <w:r w:rsidRPr="002D6575">
        <w:rPr>
          <w:sz w:val="28"/>
          <w:szCs w:val="28"/>
        </w:rPr>
        <w:t xml:space="preserve"> Бюджетного кодекса Российской Федерации, </w:t>
      </w:r>
      <w:hyperlink r:id="rId12" w:history="1">
        <w:r w:rsidRPr="002D6575">
          <w:rPr>
            <w:sz w:val="28"/>
            <w:szCs w:val="28"/>
          </w:rPr>
          <w:t>частями 3.7</w:t>
        </w:r>
      </w:hyperlink>
      <w:r w:rsidRPr="002D6575">
        <w:rPr>
          <w:sz w:val="28"/>
          <w:szCs w:val="28"/>
        </w:rPr>
        <w:t xml:space="preserve"> и </w:t>
      </w:r>
      <w:hyperlink r:id="rId13" w:history="1">
        <w:r w:rsidRPr="002D6575">
          <w:rPr>
            <w:sz w:val="28"/>
            <w:szCs w:val="28"/>
          </w:rPr>
          <w:t>3.10 статьи 2</w:t>
        </w:r>
      </w:hyperlink>
      <w:r w:rsidRPr="002D6575">
        <w:rPr>
          <w:sz w:val="28"/>
          <w:szCs w:val="28"/>
        </w:rPr>
        <w:t xml:space="preserve"> Федеральног</w:t>
      </w:r>
      <w:r>
        <w:rPr>
          <w:sz w:val="28"/>
          <w:szCs w:val="28"/>
        </w:rPr>
        <w:t>о закона от 3 ноября 2006 года №</w:t>
      </w:r>
      <w:r w:rsidRPr="002D6575">
        <w:rPr>
          <w:sz w:val="28"/>
          <w:szCs w:val="28"/>
        </w:rPr>
        <w:t xml:space="preserve"> 174-ФЗ "Об авт</w:t>
      </w:r>
      <w:r w:rsidRPr="002D6575">
        <w:rPr>
          <w:sz w:val="28"/>
          <w:szCs w:val="28"/>
        </w:rPr>
        <w:t>о</w:t>
      </w:r>
      <w:r w:rsidRPr="002D6575">
        <w:rPr>
          <w:sz w:val="28"/>
          <w:szCs w:val="28"/>
        </w:rPr>
        <w:t xml:space="preserve">номных учреждениях", </w:t>
      </w:r>
      <w:hyperlink r:id="rId14" w:history="1">
        <w:r w:rsidRPr="002D6575">
          <w:rPr>
            <w:sz w:val="28"/>
            <w:szCs w:val="28"/>
          </w:rPr>
          <w:t>частью 16 статьи 30</w:t>
        </w:r>
      </w:hyperlink>
      <w:r w:rsidRPr="002D6575">
        <w:rPr>
          <w:sz w:val="28"/>
          <w:szCs w:val="28"/>
        </w:rPr>
        <w:t xml:space="preserve"> Федерального закона от 8 мая 2010 го</w:t>
      </w:r>
      <w:r>
        <w:rPr>
          <w:sz w:val="28"/>
          <w:szCs w:val="28"/>
        </w:rPr>
        <w:t>да №</w:t>
      </w:r>
      <w:r w:rsidRPr="002D6575">
        <w:rPr>
          <w:sz w:val="28"/>
          <w:szCs w:val="28"/>
        </w:rPr>
        <w:t xml:space="preserve"> 83-ФЗ "О внесении изменений в отдельные законодательные акты Российской Федерации в связи с совершенствованием</w:t>
      </w:r>
      <w:proofErr w:type="gramEnd"/>
      <w:r w:rsidRPr="002D6575">
        <w:rPr>
          <w:sz w:val="28"/>
          <w:szCs w:val="28"/>
        </w:rPr>
        <w:t xml:space="preserve"> правового п</w:t>
      </w:r>
      <w:r w:rsidRPr="002D6575">
        <w:rPr>
          <w:sz w:val="28"/>
          <w:szCs w:val="28"/>
        </w:rPr>
        <w:t>о</w:t>
      </w:r>
      <w:r w:rsidRPr="002D6575">
        <w:rPr>
          <w:sz w:val="28"/>
          <w:szCs w:val="28"/>
        </w:rPr>
        <w:t xml:space="preserve">ложения государственных (муниципальных) учреждений", </w:t>
      </w:r>
      <w:r w:rsidRPr="00A273B5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 о финансовом управлении Администрации Ханкайского муниципального округа Приморского края</w:t>
      </w:r>
      <w:r w:rsidRPr="00A273B5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 Думы Ханкайского муниципального округа Приморского края от 30.10.2020 года  № 46</w:t>
      </w:r>
    </w:p>
    <w:p w:rsidR="00232931" w:rsidRPr="00232931" w:rsidRDefault="00B16871" w:rsidP="00232931">
      <w:pPr>
        <w:pStyle w:val="ab"/>
        <w:spacing w:before="120" w:after="120"/>
        <w:jc w:val="both"/>
        <w:rPr>
          <w:sz w:val="28"/>
          <w:szCs w:val="28"/>
        </w:rPr>
      </w:pPr>
      <w:r w:rsidRPr="00232931">
        <w:rPr>
          <w:sz w:val="28"/>
          <w:szCs w:val="28"/>
        </w:rPr>
        <w:t>ПРИКАЗЫВАЮ:</w:t>
      </w:r>
    </w:p>
    <w:p w:rsidR="00232931" w:rsidRPr="00232931" w:rsidRDefault="00232931" w:rsidP="00232931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232931">
        <w:rPr>
          <w:sz w:val="28"/>
          <w:szCs w:val="28"/>
        </w:rPr>
        <w:t xml:space="preserve">1. </w:t>
      </w:r>
      <w:proofErr w:type="gramStart"/>
      <w:r w:rsidRPr="00232931">
        <w:rPr>
          <w:sz w:val="28"/>
          <w:szCs w:val="28"/>
        </w:rPr>
        <w:t xml:space="preserve">Утвердить прилагаемый </w:t>
      </w:r>
      <w:hyperlink w:anchor="P56" w:history="1">
        <w:r w:rsidRPr="00232931">
          <w:rPr>
            <w:sz w:val="28"/>
            <w:szCs w:val="28"/>
          </w:rPr>
          <w:t>Порядок</w:t>
        </w:r>
      </w:hyperlink>
      <w:r w:rsidRPr="00232931">
        <w:rPr>
          <w:sz w:val="28"/>
          <w:szCs w:val="28"/>
        </w:rPr>
        <w:t xml:space="preserve"> санкционирования расходов м</w:t>
      </w:r>
      <w:r w:rsidRPr="00232931">
        <w:rPr>
          <w:sz w:val="28"/>
          <w:szCs w:val="28"/>
        </w:rPr>
        <w:t>у</w:t>
      </w:r>
      <w:r w:rsidRPr="00232931">
        <w:rPr>
          <w:sz w:val="28"/>
          <w:szCs w:val="28"/>
        </w:rPr>
        <w:t>ниципальных бюджетных и автономных учреждений, источником фина</w:t>
      </w:r>
      <w:r w:rsidRPr="00232931">
        <w:rPr>
          <w:sz w:val="28"/>
          <w:szCs w:val="28"/>
        </w:rPr>
        <w:t>н</w:t>
      </w:r>
      <w:r w:rsidRPr="00232931">
        <w:rPr>
          <w:sz w:val="28"/>
          <w:szCs w:val="28"/>
        </w:rPr>
        <w:t>сового обеспечения которых являются субсидии, полученные в соотве</w:t>
      </w:r>
      <w:r w:rsidRPr="00232931">
        <w:rPr>
          <w:sz w:val="28"/>
          <w:szCs w:val="28"/>
        </w:rPr>
        <w:t>т</w:t>
      </w:r>
      <w:r w:rsidRPr="00232931">
        <w:rPr>
          <w:sz w:val="28"/>
          <w:szCs w:val="28"/>
        </w:rPr>
        <w:t>ствии с абзацем вторым пункта 1 статьи 78.1 и пунктом 1 статьи 78.2 Бю</w:t>
      </w:r>
      <w:r w:rsidRPr="00232931">
        <w:rPr>
          <w:sz w:val="28"/>
          <w:szCs w:val="28"/>
        </w:rPr>
        <w:t>д</w:t>
      </w:r>
      <w:r w:rsidRPr="00232931">
        <w:rPr>
          <w:sz w:val="28"/>
          <w:szCs w:val="28"/>
        </w:rPr>
        <w:lastRenderedPageBreak/>
        <w:t>жетного кодекса Российской Федерации, а также расходов муниципальных унитарных предприятий, источником финансового обеспечения которых являются субсидии на осуществление капитальных вложений в объекты капитального строительства собственности Ханкайского муниципального округа и</w:t>
      </w:r>
      <w:proofErr w:type="gramEnd"/>
      <w:r w:rsidRPr="00232931">
        <w:rPr>
          <w:sz w:val="28"/>
          <w:szCs w:val="28"/>
        </w:rPr>
        <w:t xml:space="preserve"> приобретение объектов недвижимого имущества в собственность Ханкайского муниципального округа</w:t>
      </w:r>
      <w:proofErr w:type="gramStart"/>
      <w:r w:rsidRPr="00232931">
        <w:rPr>
          <w:sz w:val="28"/>
          <w:szCs w:val="28"/>
        </w:rPr>
        <w:t>.</w:t>
      </w:r>
      <w:proofErr w:type="gramEnd"/>
      <w:r w:rsidRPr="00232931">
        <w:rPr>
          <w:sz w:val="28"/>
          <w:szCs w:val="28"/>
        </w:rPr>
        <w:t xml:space="preserve"> (</w:t>
      </w:r>
      <w:proofErr w:type="gramStart"/>
      <w:r w:rsidRPr="00232931">
        <w:rPr>
          <w:sz w:val="28"/>
          <w:szCs w:val="28"/>
        </w:rPr>
        <w:t>д</w:t>
      </w:r>
      <w:proofErr w:type="gramEnd"/>
      <w:r w:rsidRPr="00232931">
        <w:rPr>
          <w:sz w:val="28"/>
          <w:szCs w:val="28"/>
        </w:rPr>
        <w:t>алее - Порядок).</w:t>
      </w:r>
    </w:p>
    <w:p w:rsidR="00232931" w:rsidRPr="00232931" w:rsidRDefault="00232931" w:rsidP="00232931">
      <w:pPr>
        <w:pStyle w:val="ab"/>
        <w:spacing w:line="276" w:lineRule="auto"/>
        <w:jc w:val="both"/>
        <w:rPr>
          <w:sz w:val="28"/>
          <w:szCs w:val="28"/>
        </w:rPr>
      </w:pPr>
      <w:r w:rsidRPr="00232931">
        <w:rPr>
          <w:sz w:val="28"/>
          <w:szCs w:val="28"/>
        </w:rPr>
        <w:tab/>
        <w:t>2. Довести настоящий приказ до сведения главных распорядителей средств бюджета Ханкайского муниципального округа  и разместить в электронном виде на официальном сайте органов местного самоуправл</w:t>
      </w:r>
      <w:r w:rsidRPr="00232931">
        <w:rPr>
          <w:sz w:val="28"/>
          <w:szCs w:val="28"/>
        </w:rPr>
        <w:t>е</w:t>
      </w:r>
      <w:r w:rsidRPr="00232931">
        <w:rPr>
          <w:sz w:val="28"/>
          <w:szCs w:val="28"/>
        </w:rPr>
        <w:t>ния Ханкайского муниципального округа в течение трех рабочих дней со дня его подписания.</w:t>
      </w:r>
    </w:p>
    <w:p w:rsidR="00232931" w:rsidRPr="00232931" w:rsidRDefault="00232931" w:rsidP="00232931">
      <w:pPr>
        <w:pStyle w:val="ab"/>
        <w:spacing w:line="276" w:lineRule="auto"/>
        <w:jc w:val="both"/>
        <w:rPr>
          <w:sz w:val="28"/>
          <w:szCs w:val="28"/>
        </w:rPr>
      </w:pPr>
      <w:r w:rsidRPr="00232931">
        <w:rPr>
          <w:sz w:val="28"/>
          <w:szCs w:val="28"/>
        </w:rPr>
        <w:tab/>
        <w:t>3. Обеспечить направление настоящего приказа в Думу Ханкайского муниципального округа в течение семи дней со дня его принятия.</w:t>
      </w:r>
    </w:p>
    <w:p w:rsidR="00232931" w:rsidRPr="00232931" w:rsidRDefault="00232931" w:rsidP="00C431C7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bookmarkStart w:id="0" w:name="P21"/>
      <w:bookmarkEnd w:id="0"/>
      <w:r w:rsidRPr="00232931">
        <w:rPr>
          <w:sz w:val="28"/>
          <w:szCs w:val="28"/>
        </w:rPr>
        <w:t>4. Настоящий приказ вступает в силу с 1 января 2022 года.</w:t>
      </w:r>
    </w:p>
    <w:p w:rsidR="00232931" w:rsidRDefault="00232931" w:rsidP="00C431C7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232931">
        <w:rPr>
          <w:sz w:val="28"/>
          <w:szCs w:val="28"/>
        </w:rPr>
        <w:t xml:space="preserve">5. </w:t>
      </w:r>
      <w:proofErr w:type="gramStart"/>
      <w:r w:rsidRPr="00232931">
        <w:rPr>
          <w:sz w:val="28"/>
          <w:szCs w:val="28"/>
        </w:rPr>
        <w:t>Контроль за</w:t>
      </w:r>
      <w:proofErr w:type="gramEnd"/>
      <w:r w:rsidRPr="00232931">
        <w:rPr>
          <w:sz w:val="28"/>
          <w:szCs w:val="28"/>
        </w:rPr>
        <w:t xml:space="preserve"> исполнением настоящего приказа оставляю за собой.</w:t>
      </w:r>
    </w:p>
    <w:p w:rsidR="000C3FDD" w:rsidRDefault="000C3FDD" w:rsidP="00232931">
      <w:pPr>
        <w:pStyle w:val="ab"/>
        <w:spacing w:line="276" w:lineRule="auto"/>
        <w:jc w:val="both"/>
        <w:rPr>
          <w:sz w:val="28"/>
          <w:szCs w:val="28"/>
        </w:rPr>
      </w:pPr>
    </w:p>
    <w:p w:rsidR="000C3FDD" w:rsidRPr="00232931" w:rsidRDefault="000C3FDD" w:rsidP="00232931">
      <w:pPr>
        <w:pStyle w:val="ab"/>
        <w:spacing w:line="276" w:lineRule="auto"/>
        <w:jc w:val="both"/>
        <w:rPr>
          <w:sz w:val="28"/>
          <w:szCs w:val="28"/>
        </w:rPr>
      </w:pPr>
    </w:p>
    <w:p w:rsidR="000F3F0C" w:rsidRPr="004B2197" w:rsidRDefault="000F3F0C" w:rsidP="00232931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2569"/>
        <w:gridCol w:w="2195"/>
      </w:tblGrid>
      <w:tr w:rsidR="000C3FDD" w:rsidRPr="00565964" w:rsidTr="005775D2">
        <w:tc>
          <w:tcPr>
            <w:tcW w:w="4620" w:type="dxa"/>
            <w:hideMark/>
          </w:tcPr>
          <w:p w:rsidR="000C3FDD" w:rsidRPr="00565964" w:rsidRDefault="000C3FDD" w:rsidP="00577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0C3FDD" w:rsidRPr="00565964" w:rsidRDefault="000C3FDD" w:rsidP="005775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69" w:type="dxa"/>
          </w:tcPr>
          <w:p w:rsidR="000C3FDD" w:rsidRPr="00565964" w:rsidRDefault="000C3FDD" w:rsidP="005775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  <w:vAlign w:val="bottom"/>
            <w:hideMark/>
          </w:tcPr>
          <w:p w:rsidR="000C3FDD" w:rsidRPr="00565964" w:rsidRDefault="000C3FDD" w:rsidP="00577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0C3FDD" w:rsidRDefault="000C3FDD" w:rsidP="000C3FDD">
      <w:pPr>
        <w:rPr>
          <w:rFonts w:ascii="Times New Roman" w:hAnsi="Times New Roman" w:cs="Times New Roman"/>
          <w:sz w:val="28"/>
          <w:szCs w:val="28"/>
        </w:rPr>
      </w:pPr>
    </w:p>
    <w:p w:rsidR="00710C4F" w:rsidRDefault="00710C4F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3FDD" w:rsidRDefault="000C3FDD" w:rsidP="00064563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0"/>
        <w:gridCol w:w="4706"/>
      </w:tblGrid>
      <w:tr w:rsidR="00FF734A" w:rsidTr="000C3FDD">
        <w:tc>
          <w:tcPr>
            <w:tcW w:w="4580" w:type="dxa"/>
          </w:tcPr>
          <w:p w:rsidR="00FF734A" w:rsidRDefault="00FF734A" w:rsidP="005775D2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06" w:type="dxa"/>
          </w:tcPr>
          <w:p w:rsidR="00FF734A" w:rsidRPr="00850BE4" w:rsidRDefault="00FF734A" w:rsidP="005775D2">
            <w:pPr>
              <w:pStyle w:val="ab"/>
              <w:jc w:val="center"/>
              <w:rPr>
                <w:b/>
                <w:sz w:val="24"/>
                <w:szCs w:val="24"/>
              </w:rPr>
            </w:pPr>
            <w:r w:rsidRPr="00850BE4">
              <w:rPr>
                <w:b/>
                <w:sz w:val="24"/>
                <w:szCs w:val="24"/>
              </w:rPr>
              <w:t>Утвержден</w:t>
            </w:r>
          </w:p>
          <w:p w:rsidR="00FF734A" w:rsidRPr="00850BE4" w:rsidRDefault="00FF734A" w:rsidP="005775D2">
            <w:pPr>
              <w:pStyle w:val="ab"/>
              <w:jc w:val="center"/>
              <w:rPr>
                <w:sz w:val="24"/>
                <w:szCs w:val="24"/>
              </w:rPr>
            </w:pPr>
            <w:r w:rsidRPr="00850BE4">
              <w:rPr>
                <w:sz w:val="24"/>
                <w:szCs w:val="24"/>
              </w:rPr>
              <w:t xml:space="preserve"> приказом </w:t>
            </w:r>
            <w:proofErr w:type="gramStart"/>
            <w:r w:rsidRPr="00850BE4">
              <w:rPr>
                <w:sz w:val="24"/>
                <w:szCs w:val="24"/>
              </w:rPr>
              <w:t>финансового</w:t>
            </w:r>
            <w:proofErr w:type="gramEnd"/>
          </w:p>
          <w:p w:rsidR="00FF734A" w:rsidRDefault="00FF734A" w:rsidP="005775D2">
            <w:pPr>
              <w:pStyle w:val="ab"/>
              <w:jc w:val="center"/>
              <w:rPr>
                <w:sz w:val="24"/>
                <w:szCs w:val="24"/>
              </w:rPr>
            </w:pPr>
            <w:r w:rsidRPr="00850BE4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 Администрация Ханкайского муниципального округа </w:t>
            </w:r>
          </w:p>
          <w:p w:rsidR="00FF734A" w:rsidRPr="00850BE4" w:rsidRDefault="00127B97" w:rsidP="005775D2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29</w:t>
            </w:r>
            <w:r w:rsidR="00FF734A">
              <w:rPr>
                <w:sz w:val="24"/>
                <w:szCs w:val="24"/>
              </w:rPr>
              <w:t>.11.2021 № 30</w:t>
            </w:r>
          </w:p>
        </w:tc>
      </w:tr>
    </w:tbl>
    <w:p w:rsidR="00FF734A" w:rsidRDefault="00FF734A" w:rsidP="00FF734A">
      <w:pPr>
        <w:pStyle w:val="ConsPlusNormal"/>
        <w:ind w:left="6379"/>
        <w:outlineLvl w:val="0"/>
        <w:rPr>
          <w:rFonts w:ascii="Times New Roman" w:hAnsi="Times New Roman" w:cs="Times New Roman"/>
          <w:sz w:val="24"/>
          <w:szCs w:val="24"/>
        </w:rPr>
      </w:pPr>
    </w:p>
    <w:p w:rsidR="00FF734A" w:rsidRPr="004C060E" w:rsidRDefault="00FF734A" w:rsidP="00FF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34A" w:rsidRPr="004C060E" w:rsidRDefault="00FF734A" w:rsidP="00FF73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4C060E">
        <w:rPr>
          <w:rFonts w:ascii="Times New Roman" w:hAnsi="Times New Roman" w:cs="Times New Roman"/>
          <w:sz w:val="28"/>
          <w:szCs w:val="28"/>
        </w:rPr>
        <w:t>ПОРЯДОК</w:t>
      </w:r>
    </w:p>
    <w:p w:rsidR="00FF734A" w:rsidRDefault="00FF734A" w:rsidP="00FF73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санкционирования расходов муниципальных бюджетных</w:t>
      </w:r>
    </w:p>
    <w:p w:rsidR="00FF734A" w:rsidRDefault="00FF734A" w:rsidP="00FF73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 xml:space="preserve"> и автономных учреждений, источником финансового обеспечения </w:t>
      </w:r>
    </w:p>
    <w:p w:rsidR="00FF734A" w:rsidRDefault="00FF734A" w:rsidP="00FF73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060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C060E">
        <w:rPr>
          <w:rFonts w:ascii="Times New Roman" w:hAnsi="Times New Roman" w:cs="Times New Roman"/>
          <w:sz w:val="28"/>
          <w:szCs w:val="28"/>
        </w:rPr>
        <w:t xml:space="preserve"> являются субсидии, полученные в соответствии с абзацем вторым пункта 1 статьи 78.1 и пунктом 1 статьи </w:t>
      </w:r>
      <w:r>
        <w:rPr>
          <w:rFonts w:ascii="Times New Roman" w:hAnsi="Times New Roman" w:cs="Times New Roman"/>
          <w:sz w:val="28"/>
          <w:szCs w:val="28"/>
        </w:rPr>
        <w:t>78.2 бюджетного</w:t>
      </w:r>
    </w:p>
    <w:p w:rsidR="00FF734A" w:rsidRDefault="00FF734A" w:rsidP="00FF73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кодекса Российской Ф</w:t>
      </w:r>
      <w:r w:rsidRPr="004C060E">
        <w:rPr>
          <w:rFonts w:ascii="Times New Roman" w:hAnsi="Times New Roman" w:cs="Times New Roman"/>
          <w:sz w:val="28"/>
          <w:szCs w:val="28"/>
        </w:rPr>
        <w:t>едерации, а также расходов муниципальных унитарных предприятий, источником финансового обеспечения</w:t>
      </w:r>
    </w:p>
    <w:p w:rsidR="00FF734A" w:rsidRDefault="00FF734A" w:rsidP="00FF73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60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C060E">
        <w:rPr>
          <w:rFonts w:ascii="Times New Roman" w:hAnsi="Times New Roman" w:cs="Times New Roman"/>
          <w:sz w:val="28"/>
          <w:szCs w:val="28"/>
        </w:rPr>
        <w:t xml:space="preserve"> являются субсидии на осуществление капитальных </w:t>
      </w:r>
    </w:p>
    <w:p w:rsidR="00FF734A" w:rsidRDefault="00FF734A" w:rsidP="00FF73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вложений в объекты капитального строительства собственности</w:t>
      </w:r>
    </w:p>
    <w:p w:rsidR="00FF734A" w:rsidRDefault="00FF734A" w:rsidP="00FF73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Ханкайского муниципального округа </w:t>
      </w:r>
      <w:r w:rsidRPr="004C060E">
        <w:rPr>
          <w:rFonts w:ascii="Times New Roman" w:hAnsi="Times New Roman" w:cs="Times New Roman"/>
          <w:sz w:val="28"/>
          <w:szCs w:val="28"/>
        </w:rPr>
        <w:t xml:space="preserve"> и приобретение объектов </w:t>
      </w:r>
    </w:p>
    <w:p w:rsidR="00FF734A" w:rsidRDefault="00FF734A" w:rsidP="00FF73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недвижимого имущества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34A" w:rsidRPr="004C060E" w:rsidRDefault="00FF734A" w:rsidP="00FF734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Ханкайского муниципального округа</w:t>
      </w:r>
    </w:p>
    <w:p w:rsidR="00FF734A" w:rsidRPr="004C060E" w:rsidRDefault="00FF734A" w:rsidP="00FF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34A" w:rsidRDefault="00FF734A" w:rsidP="00FF7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санкционирования ра</w:t>
      </w:r>
      <w:r w:rsidRPr="004C060E">
        <w:rPr>
          <w:rFonts w:ascii="Times New Roman" w:hAnsi="Times New Roman" w:cs="Times New Roman"/>
          <w:sz w:val="28"/>
          <w:szCs w:val="28"/>
        </w:rPr>
        <w:t>с</w:t>
      </w:r>
      <w:r w:rsidRPr="004C060E">
        <w:rPr>
          <w:rFonts w:ascii="Times New Roman" w:hAnsi="Times New Roman" w:cs="Times New Roman"/>
          <w:sz w:val="28"/>
          <w:szCs w:val="28"/>
        </w:rPr>
        <w:t xml:space="preserve">ходов муниципальных бюджетных и автономных учреждений (далее - учреждения), источником финансового </w:t>
      </w:r>
      <w:proofErr w:type="gramStart"/>
      <w:r w:rsidRPr="004C060E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4C060E">
        <w:rPr>
          <w:rFonts w:ascii="Times New Roman" w:hAnsi="Times New Roman" w:cs="Times New Roman"/>
          <w:sz w:val="28"/>
          <w:szCs w:val="28"/>
        </w:rPr>
        <w:t xml:space="preserve"> которых являются субсидии, полученные в соответствии с </w:t>
      </w:r>
      <w:hyperlink r:id="rId15" w:history="1">
        <w:r w:rsidRPr="004C060E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4C060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субсидии на иные цели), а также расходов учреждений и муниципальных унитарных предприятий (далее - предприятия), источником финансового обеспечения которых являются субсидии на осуществление капитальных вложений в объекты </w:t>
      </w:r>
      <w:proofErr w:type="gramStart"/>
      <w:r w:rsidRPr="004C060E">
        <w:rPr>
          <w:rFonts w:ascii="Times New Roman" w:hAnsi="Times New Roman" w:cs="Times New Roman"/>
          <w:sz w:val="28"/>
          <w:szCs w:val="28"/>
        </w:rPr>
        <w:t>капитального строительства собственности Ханкайского муниц</w:t>
      </w:r>
      <w:r w:rsidRPr="004C060E">
        <w:rPr>
          <w:rFonts w:ascii="Times New Roman" w:hAnsi="Times New Roman" w:cs="Times New Roman"/>
          <w:sz w:val="28"/>
          <w:szCs w:val="28"/>
        </w:rPr>
        <w:t>и</w:t>
      </w:r>
      <w:r w:rsidRPr="004C060E">
        <w:rPr>
          <w:rFonts w:ascii="Times New Roman" w:hAnsi="Times New Roman" w:cs="Times New Roman"/>
          <w:sz w:val="28"/>
          <w:szCs w:val="28"/>
        </w:rPr>
        <w:t>пального округа и приобретение объектов недвижимого имущества в со</w:t>
      </w:r>
      <w:r w:rsidRPr="004C060E">
        <w:rPr>
          <w:rFonts w:ascii="Times New Roman" w:hAnsi="Times New Roman" w:cs="Times New Roman"/>
          <w:sz w:val="28"/>
          <w:szCs w:val="28"/>
        </w:rPr>
        <w:t>б</w:t>
      </w:r>
      <w:r w:rsidRPr="004C060E">
        <w:rPr>
          <w:rFonts w:ascii="Times New Roman" w:hAnsi="Times New Roman" w:cs="Times New Roman"/>
          <w:sz w:val="28"/>
          <w:szCs w:val="28"/>
        </w:rPr>
        <w:t>ственность Ханкайского муниципального округа (далее - субсидии на к</w:t>
      </w:r>
      <w:r w:rsidRPr="004C060E">
        <w:rPr>
          <w:rFonts w:ascii="Times New Roman" w:hAnsi="Times New Roman" w:cs="Times New Roman"/>
          <w:sz w:val="28"/>
          <w:szCs w:val="28"/>
        </w:rPr>
        <w:t>а</w:t>
      </w:r>
      <w:r w:rsidRPr="004C060E">
        <w:rPr>
          <w:rFonts w:ascii="Times New Roman" w:hAnsi="Times New Roman" w:cs="Times New Roman"/>
          <w:sz w:val="28"/>
          <w:szCs w:val="28"/>
        </w:rPr>
        <w:t xml:space="preserve">питальные вложения), полученные учреждениями и предприятиями (далее - организации) в соответствии с </w:t>
      </w:r>
      <w:hyperlink r:id="rId16" w:history="1">
        <w:r w:rsidRPr="004C060E">
          <w:rPr>
            <w:rFonts w:ascii="Times New Roman" w:hAnsi="Times New Roman" w:cs="Times New Roman"/>
            <w:sz w:val="28"/>
            <w:szCs w:val="28"/>
          </w:rPr>
          <w:t>пунктом 1 статьи 78.2</w:t>
        </w:r>
      </w:hyperlink>
      <w:r w:rsidRPr="004C060E">
        <w:rPr>
          <w:rFonts w:ascii="Times New Roman" w:hAnsi="Times New Roman" w:cs="Times New Roman"/>
          <w:sz w:val="28"/>
          <w:szCs w:val="28"/>
        </w:rPr>
        <w:t xml:space="preserve"> Бюджетного коде</w:t>
      </w:r>
      <w:r w:rsidRPr="004C060E">
        <w:rPr>
          <w:rFonts w:ascii="Times New Roman" w:hAnsi="Times New Roman" w:cs="Times New Roman"/>
          <w:sz w:val="28"/>
          <w:szCs w:val="28"/>
        </w:rPr>
        <w:t>к</w:t>
      </w:r>
      <w:r w:rsidRPr="004C060E">
        <w:rPr>
          <w:rFonts w:ascii="Times New Roman" w:hAnsi="Times New Roman" w:cs="Times New Roman"/>
          <w:sz w:val="28"/>
          <w:szCs w:val="28"/>
        </w:rPr>
        <w:t>са Российской Федерации, лицевые счета которым открыты в Управлении Федерального казначейства по Приморскому краю и отделах, созданных для осуществления функций Управления Федерального казначейства по Приморскому</w:t>
      </w:r>
      <w:proofErr w:type="gramEnd"/>
      <w:r w:rsidRPr="004C060E">
        <w:rPr>
          <w:rFonts w:ascii="Times New Roman" w:hAnsi="Times New Roman" w:cs="Times New Roman"/>
          <w:sz w:val="28"/>
          <w:szCs w:val="28"/>
        </w:rPr>
        <w:t xml:space="preserve"> краю на соответствующей территории (далее - Управление).</w:t>
      </w:r>
    </w:p>
    <w:p w:rsidR="00FF734A" w:rsidRDefault="00FF734A" w:rsidP="00FF73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Положения настоящего Порядка, установленные для организаций, распространяются на их обособленные подразделения, осуществляющие операции с субсидиями на иные цели и субсидиями на капитальные вл</w:t>
      </w:r>
      <w:r w:rsidRPr="004C060E">
        <w:rPr>
          <w:rFonts w:ascii="Times New Roman" w:hAnsi="Times New Roman" w:cs="Times New Roman"/>
          <w:sz w:val="28"/>
          <w:szCs w:val="28"/>
        </w:rPr>
        <w:t>о</w:t>
      </w:r>
      <w:r w:rsidRPr="004C060E">
        <w:rPr>
          <w:rFonts w:ascii="Times New Roman" w:hAnsi="Times New Roman" w:cs="Times New Roman"/>
          <w:sz w:val="28"/>
          <w:szCs w:val="28"/>
        </w:rPr>
        <w:t>жения (далее - целевые субсидии).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CF7">
        <w:rPr>
          <w:rFonts w:ascii="Times New Roman" w:hAnsi="Times New Roman" w:cs="Times New Roman"/>
          <w:sz w:val="28"/>
          <w:szCs w:val="28"/>
        </w:rPr>
        <w:t>2. Санкционирование расходов организаций, источником финансового обеспечения которых являются целевые субсидии, осуществляется Упра</w:t>
      </w:r>
      <w:r w:rsidRPr="005B4CF7">
        <w:rPr>
          <w:rFonts w:ascii="Times New Roman" w:hAnsi="Times New Roman" w:cs="Times New Roman"/>
          <w:sz w:val="28"/>
          <w:szCs w:val="28"/>
        </w:rPr>
        <w:t>в</w:t>
      </w:r>
      <w:r w:rsidRPr="005B4CF7">
        <w:rPr>
          <w:rFonts w:ascii="Times New Roman" w:hAnsi="Times New Roman" w:cs="Times New Roman"/>
          <w:sz w:val="28"/>
          <w:szCs w:val="28"/>
        </w:rPr>
        <w:t xml:space="preserve">лением на основании приказа финансового управления Администрации Ханкайского муниципального округа (далее - приказ) от 29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5B4CF7">
        <w:rPr>
          <w:rFonts w:ascii="Times New Roman" w:hAnsi="Times New Roman" w:cs="Times New Roman"/>
          <w:sz w:val="28"/>
          <w:szCs w:val="28"/>
        </w:rPr>
        <w:t xml:space="preserve"> 2021</w:t>
      </w:r>
      <w:r w:rsidR="00127B97">
        <w:rPr>
          <w:rFonts w:ascii="Times New Roman" w:hAnsi="Times New Roman" w:cs="Times New Roman"/>
          <w:sz w:val="28"/>
          <w:szCs w:val="28"/>
        </w:rPr>
        <w:t xml:space="preserve"> </w:t>
      </w:r>
      <w:r w:rsidRPr="005B4CF7">
        <w:rPr>
          <w:rFonts w:ascii="Times New Roman" w:hAnsi="Times New Roman" w:cs="Times New Roman"/>
          <w:sz w:val="28"/>
          <w:szCs w:val="28"/>
        </w:rPr>
        <w:lastRenderedPageBreak/>
        <w:t>года №</w:t>
      </w:r>
      <w:r w:rsidR="00127B97">
        <w:rPr>
          <w:rFonts w:ascii="Times New Roman" w:hAnsi="Times New Roman" w:cs="Times New Roman"/>
          <w:sz w:val="28"/>
          <w:szCs w:val="28"/>
        </w:rPr>
        <w:t xml:space="preserve"> 30</w:t>
      </w:r>
      <w:r w:rsidRPr="005B4CF7">
        <w:rPr>
          <w:rFonts w:ascii="Times New Roman" w:hAnsi="Times New Roman" w:cs="Times New Roman"/>
          <w:sz w:val="28"/>
          <w:szCs w:val="28"/>
        </w:rPr>
        <w:t>.</w:t>
      </w:r>
      <w:bookmarkStart w:id="2" w:name="P73"/>
      <w:bookmarkEnd w:id="2"/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3</w:t>
      </w:r>
      <w:r w:rsidRPr="00133C75">
        <w:rPr>
          <w:rFonts w:ascii="Times New Roman" w:hAnsi="Times New Roman" w:cs="Times New Roman"/>
          <w:sz w:val="28"/>
          <w:szCs w:val="28"/>
        </w:rPr>
        <w:t>. Санкционирование расходов организаций, источником финансового обеспечения которых являются целевые субсидии, осуществляется не позднее второго рабочего дня, следующего за днем предоставления орг</w:t>
      </w:r>
      <w:r w:rsidRPr="00133C75">
        <w:rPr>
          <w:rFonts w:ascii="Times New Roman" w:hAnsi="Times New Roman" w:cs="Times New Roman"/>
          <w:sz w:val="28"/>
          <w:szCs w:val="28"/>
        </w:rPr>
        <w:t>а</w:t>
      </w:r>
      <w:r w:rsidRPr="00133C75">
        <w:rPr>
          <w:rFonts w:ascii="Times New Roman" w:hAnsi="Times New Roman" w:cs="Times New Roman"/>
          <w:sz w:val="28"/>
          <w:szCs w:val="28"/>
        </w:rPr>
        <w:t>низациями распоряжений о совершении казначейских платежей, устано</w:t>
      </w:r>
      <w:r w:rsidRPr="00133C75">
        <w:rPr>
          <w:rFonts w:ascii="Times New Roman" w:hAnsi="Times New Roman" w:cs="Times New Roman"/>
          <w:sz w:val="28"/>
          <w:szCs w:val="28"/>
        </w:rPr>
        <w:t>в</w:t>
      </w:r>
      <w:r w:rsidRPr="00133C75">
        <w:rPr>
          <w:rFonts w:ascii="Times New Roman" w:hAnsi="Times New Roman" w:cs="Times New Roman"/>
          <w:sz w:val="28"/>
          <w:szCs w:val="28"/>
        </w:rPr>
        <w:t xml:space="preserve">ленных </w:t>
      </w:r>
      <w:hyperlink r:id="rId17" w:history="1">
        <w:r w:rsidRPr="00133C7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133C75">
        <w:rPr>
          <w:rFonts w:ascii="Times New Roman" w:hAnsi="Times New Roman" w:cs="Times New Roman"/>
          <w:sz w:val="28"/>
          <w:szCs w:val="28"/>
        </w:rPr>
        <w:t xml:space="preserve"> казначейского обслуживания, утвержденным приказом Федерального казначейства от 14 мая 2020 года N 21н (далее - Распоряж</w:t>
      </w:r>
      <w:r w:rsidRPr="00133C75">
        <w:rPr>
          <w:rFonts w:ascii="Times New Roman" w:hAnsi="Times New Roman" w:cs="Times New Roman"/>
          <w:sz w:val="28"/>
          <w:szCs w:val="28"/>
        </w:rPr>
        <w:t>е</w:t>
      </w:r>
      <w:r w:rsidRPr="00133C75">
        <w:rPr>
          <w:rFonts w:ascii="Times New Roman" w:hAnsi="Times New Roman" w:cs="Times New Roman"/>
          <w:sz w:val="28"/>
          <w:szCs w:val="28"/>
        </w:rPr>
        <w:t>ние).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C75">
        <w:rPr>
          <w:rFonts w:ascii="Times New Roman" w:hAnsi="Times New Roman" w:cs="Times New Roman"/>
          <w:sz w:val="28"/>
          <w:szCs w:val="28"/>
        </w:rPr>
        <w:t>В случае санкционирования целевых субсидий, связанных с поставкой товаров, выполнением работ, оказанием услуг, организация направляет в Управление вместе с Распоряжением копии, указанных в нем договора (контракта), а также иных документов, подтверждающих факт поставки товаров, выполнения работ, оказания услуг, установленных финансовым управлением Администрации Ханкайского муниципального округа для получателей средств бюджета Ханкайского муниципального округа (далее - документ-основание).</w:t>
      </w:r>
      <w:proofErr w:type="gramEnd"/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C75">
        <w:rPr>
          <w:rFonts w:ascii="Times New Roman" w:hAnsi="Times New Roman" w:cs="Times New Roman"/>
          <w:sz w:val="28"/>
          <w:szCs w:val="28"/>
        </w:rPr>
        <w:t>Копии документов-оснований направляются в форме электронной к</w:t>
      </w:r>
      <w:r w:rsidRPr="00133C75">
        <w:rPr>
          <w:rFonts w:ascii="Times New Roman" w:hAnsi="Times New Roman" w:cs="Times New Roman"/>
          <w:sz w:val="28"/>
          <w:szCs w:val="28"/>
        </w:rPr>
        <w:t>о</w:t>
      </w:r>
      <w:r w:rsidRPr="00133C75">
        <w:rPr>
          <w:rFonts w:ascii="Times New Roman" w:hAnsi="Times New Roman" w:cs="Times New Roman"/>
          <w:sz w:val="28"/>
          <w:szCs w:val="28"/>
        </w:rPr>
        <w:t>пии документа-основания на бумажном носителе, созданной посредством его сканирования, или электронного документа, подтвержденной эле</w:t>
      </w:r>
      <w:r w:rsidRPr="00133C75">
        <w:rPr>
          <w:rFonts w:ascii="Times New Roman" w:hAnsi="Times New Roman" w:cs="Times New Roman"/>
          <w:sz w:val="28"/>
          <w:szCs w:val="28"/>
        </w:rPr>
        <w:t>к</w:t>
      </w:r>
      <w:r w:rsidRPr="00133C75">
        <w:rPr>
          <w:rFonts w:ascii="Times New Roman" w:hAnsi="Times New Roman" w:cs="Times New Roman"/>
          <w:sz w:val="28"/>
          <w:szCs w:val="28"/>
        </w:rPr>
        <w:t>тронной подписью руководителя организации или иного уполномоченного лица организации.</w:t>
      </w:r>
      <w:proofErr w:type="gramEnd"/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C75">
        <w:rPr>
          <w:rFonts w:ascii="Times New Roman" w:hAnsi="Times New Roman" w:cs="Times New Roman"/>
          <w:sz w:val="28"/>
          <w:szCs w:val="28"/>
        </w:rPr>
        <w:t>В случае если в соответствии с законодательством Российской Фед</w:t>
      </w:r>
      <w:r w:rsidRPr="00133C75">
        <w:rPr>
          <w:rFonts w:ascii="Times New Roman" w:hAnsi="Times New Roman" w:cs="Times New Roman"/>
          <w:sz w:val="28"/>
          <w:szCs w:val="28"/>
        </w:rPr>
        <w:t>е</w:t>
      </w:r>
      <w:r w:rsidRPr="00133C75">
        <w:rPr>
          <w:rFonts w:ascii="Times New Roman" w:hAnsi="Times New Roman" w:cs="Times New Roman"/>
          <w:sz w:val="28"/>
          <w:szCs w:val="28"/>
        </w:rPr>
        <w:t>рации документы-основания ранее были размещены в ГИПС "Электро</w:t>
      </w:r>
      <w:r w:rsidRPr="00133C75">
        <w:rPr>
          <w:rFonts w:ascii="Times New Roman" w:hAnsi="Times New Roman" w:cs="Times New Roman"/>
          <w:sz w:val="28"/>
          <w:szCs w:val="28"/>
        </w:rPr>
        <w:t>н</w:t>
      </w:r>
      <w:r w:rsidRPr="00133C75">
        <w:rPr>
          <w:rFonts w:ascii="Times New Roman" w:hAnsi="Times New Roman" w:cs="Times New Roman"/>
          <w:sz w:val="28"/>
          <w:szCs w:val="28"/>
        </w:rPr>
        <w:t>ный бюджет" или в единой информационной системе в сфере закупок, представление указанных документов-оснований в Управление не требуе</w:t>
      </w:r>
      <w:r w:rsidRPr="00133C75">
        <w:rPr>
          <w:rFonts w:ascii="Times New Roman" w:hAnsi="Times New Roman" w:cs="Times New Roman"/>
          <w:sz w:val="28"/>
          <w:szCs w:val="28"/>
        </w:rPr>
        <w:t>т</w:t>
      </w:r>
      <w:r w:rsidRPr="00133C75">
        <w:rPr>
          <w:rFonts w:ascii="Times New Roman" w:hAnsi="Times New Roman" w:cs="Times New Roman"/>
          <w:sz w:val="28"/>
          <w:szCs w:val="28"/>
        </w:rPr>
        <w:t>ся.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4. Для осуществления санкционирования оплаты целевых субсидий в Управление представляются: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учреждением - утвержденные соответствующим главным распоряд</w:t>
      </w:r>
      <w:r w:rsidRPr="004C060E">
        <w:rPr>
          <w:rFonts w:ascii="Times New Roman" w:hAnsi="Times New Roman" w:cs="Times New Roman"/>
          <w:sz w:val="28"/>
          <w:szCs w:val="28"/>
        </w:rPr>
        <w:t>и</w:t>
      </w:r>
      <w:r w:rsidRPr="004C060E">
        <w:rPr>
          <w:rFonts w:ascii="Times New Roman" w:hAnsi="Times New Roman" w:cs="Times New Roman"/>
          <w:sz w:val="28"/>
          <w:szCs w:val="28"/>
        </w:rPr>
        <w:t>телем бюджетных средств - органом исполнительной власти Ханкайского муниципального округа, в ведении которого находится учреждение (далее - Отраслевым органом), сведения об операциях с целевыми субсидиями на 2022 год (код формы ОКУД 0501016) (далее - Сведения учреждения);</w:t>
      </w:r>
    </w:p>
    <w:p w:rsidR="00FF734A" w:rsidRPr="004C060E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60E">
        <w:rPr>
          <w:rFonts w:ascii="Times New Roman" w:hAnsi="Times New Roman" w:cs="Times New Roman"/>
          <w:sz w:val="28"/>
          <w:szCs w:val="28"/>
        </w:rPr>
        <w:t>предприятием - утвержденные соответствующим главным распоряд</w:t>
      </w:r>
      <w:r w:rsidRPr="004C060E">
        <w:rPr>
          <w:rFonts w:ascii="Times New Roman" w:hAnsi="Times New Roman" w:cs="Times New Roman"/>
          <w:sz w:val="28"/>
          <w:szCs w:val="28"/>
        </w:rPr>
        <w:t>и</w:t>
      </w:r>
      <w:r w:rsidRPr="004C060E">
        <w:rPr>
          <w:rFonts w:ascii="Times New Roman" w:hAnsi="Times New Roman" w:cs="Times New Roman"/>
          <w:sz w:val="28"/>
          <w:szCs w:val="28"/>
        </w:rPr>
        <w:t>телем бюджетных средств - органом исполнительной власти Ханкайского муниципального округа, осуществляющим права собственника имущества Ханкайского муниципального округа в отношении предприятия (далее - Отраслевым органом), Сведения об операциях с целевыми средствами на 2022 год и на плановый период 2023 и 2024 годов (код формы по ОКУД 0501213) (далее - Сведения предприятия).</w:t>
      </w:r>
      <w:proofErr w:type="gramEnd"/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B97">
        <w:rPr>
          <w:rFonts w:ascii="Times New Roman" w:hAnsi="Times New Roman" w:cs="Times New Roman"/>
          <w:sz w:val="28"/>
          <w:szCs w:val="28"/>
        </w:rPr>
        <w:t>При составлении Сведений учреждениями применяются коды допо</w:t>
      </w:r>
      <w:r w:rsidRPr="00127B97">
        <w:rPr>
          <w:rFonts w:ascii="Times New Roman" w:hAnsi="Times New Roman" w:cs="Times New Roman"/>
          <w:sz w:val="28"/>
          <w:szCs w:val="28"/>
        </w:rPr>
        <w:t>л</w:t>
      </w:r>
      <w:r w:rsidRPr="00127B97">
        <w:rPr>
          <w:rFonts w:ascii="Times New Roman" w:hAnsi="Times New Roman" w:cs="Times New Roman"/>
          <w:sz w:val="28"/>
          <w:szCs w:val="28"/>
        </w:rPr>
        <w:t>нительной классификации расходов бюджета Ханкайского муниципальн</w:t>
      </w:r>
      <w:r w:rsidRPr="00127B97">
        <w:rPr>
          <w:rFonts w:ascii="Times New Roman" w:hAnsi="Times New Roman" w:cs="Times New Roman"/>
          <w:sz w:val="28"/>
          <w:szCs w:val="28"/>
        </w:rPr>
        <w:t>о</w:t>
      </w:r>
      <w:r w:rsidRPr="00127B97">
        <w:rPr>
          <w:rFonts w:ascii="Times New Roman" w:hAnsi="Times New Roman" w:cs="Times New Roman"/>
          <w:sz w:val="28"/>
          <w:szCs w:val="28"/>
        </w:rPr>
        <w:t xml:space="preserve">го округа, в части субсидий учреждениям на иные цели, доведенных  Управлению в соответствии с </w:t>
      </w:r>
      <w:hyperlink r:id="rId18" w:history="1">
        <w:r w:rsidRPr="00127B97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27B97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</w:t>
      </w:r>
      <w:r w:rsidRPr="00127B97">
        <w:rPr>
          <w:rFonts w:ascii="Times New Roman" w:hAnsi="Times New Roman" w:cs="Times New Roman"/>
          <w:sz w:val="28"/>
          <w:szCs w:val="28"/>
        </w:rPr>
        <w:t>и</w:t>
      </w:r>
      <w:r w:rsidRPr="00127B97">
        <w:rPr>
          <w:rFonts w:ascii="Times New Roman" w:hAnsi="Times New Roman" w:cs="Times New Roman"/>
          <w:sz w:val="28"/>
          <w:szCs w:val="28"/>
        </w:rPr>
        <w:lastRenderedPageBreak/>
        <w:t>страции Ханкайского муниципального района  «О порядке применения бюджетной классификации Российской Федерации, в части, относящейся к бюджету Ханкайского муниципального района» (далее - аналитический код субсидии) от 25 декабря 2015 года № 33  и информацией об</w:t>
      </w:r>
      <w:proofErr w:type="gramEnd"/>
      <w:r w:rsidRPr="00127B97">
        <w:rPr>
          <w:rFonts w:ascii="Times New Roman" w:hAnsi="Times New Roman" w:cs="Times New Roman"/>
          <w:sz w:val="28"/>
          <w:szCs w:val="28"/>
        </w:rPr>
        <w:t xml:space="preserve"> аналит</w:t>
      </w:r>
      <w:r w:rsidRPr="00127B97">
        <w:rPr>
          <w:rFonts w:ascii="Times New Roman" w:hAnsi="Times New Roman" w:cs="Times New Roman"/>
          <w:sz w:val="28"/>
          <w:szCs w:val="28"/>
        </w:rPr>
        <w:t>и</w:t>
      </w:r>
      <w:r w:rsidRPr="00127B97">
        <w:rPr>
          <w:rFonts w:ascii="Times New Roman" w:hAnsi="Times New Roman" w:cs="Times New Roman"/>
          <w:sz w:val="28"/>
          <w:szCs w:val="28"/>
        </w:rPr>
        <w:t xml:space="preserve">ческих </w:t>
      </w:r>
      <w:proofErr w:type="gramStart"/>
      <w:r w:rsidRPr="00127B97">
        <w:rPr>
          <w:rFonts w:ascii="Times New Roman" w:hAnsi="Times New Roman" w:cs="Times New Roman"/>
          <w:sz w:val="28"/>
          <w:szCs w:val="28"/>
        </w:rPr>
        <w:t>кодах</w:t>
      </w:r>
      <w:proofErr w:type="gramEnd"/>
      <w:r w:rsidRPr="00127B97">
        <w:rPr>
          <w:rFonts w:ascii="Times New Roman" w:hAnsi="Times New Roman" w:cs="Times New Roman"/>
          <w:sz w:val="28"/>
          <w:szCs w:val="28"/>
        </w:rPr>
        <w:t>, используемых Федеральным казначейством в целях санкц</w:t>
      </w:r>
      <w:r w:rsidRPr="00127B97">
        <w:rPr>
          <w:rFonts w:ascii="Times New Roman" w:hAnsi="Times New Roman" w:cs="Times New Roman"/>
          <w:sz w:val="28"/>
          <w:szCs w:val="28"/>
        </w:rPr>
        <w:t>и</w:t>
      </w:r>
      <w:r w:rsidRPr="00127B97">
        <w:rPr>
          <w:rFonts w:ascii="Times New Roman" w:hAnsi="Times New Roman" w:cs="Times New Roman"/>
          <w:sz w:val="28"/>
          <w:szCs w:val="28"/>
        </w:rPr>
        <w:t>онирования операций с целевыми расходами в соответствующем финанс</w:t>
      </w:r>
      <w:r w:rsidRPr="00127B97">
        <w:rPr>
          <w:rFonts w:ascii="Times New Roman" w:hAnsi="Times New Roman" w:cs="Times New Roman"/>
          <w:sz w:val="28"/>
          <w:szCs w:val="28"/>
        </w:rPr>
        <w:t>о</w:t>
      </w:r>
      <w:r w:rsidRPr="00127B97">
        <w:rPr>
          <w:rFonts w:ascii="Times New Roman" w:hAnsi="Times New Roman" w:cs="Times New Roman"/>
          <w:sz w:val="28"/>
          <w:szCs w:val="28"/>
        </w:rPr>
        <w:t>вом году (за исключением остатков, не использованных на январь соотве</w:t>
      </w:r>
      <w:r w:rsidRPr="00127B97">
        <w:rPr>
          <w:rFonts w:ascii="Times New Roman" w:hAnsi="Times New Roman" w:cs="Times New Roman"/>
          <w:sz w:val="28"/>
          <w:szCs w:val="28"/>
        </w:rPr>
        <w:t>т</w:t>
      </w:r>
      <w:r w:rsidRPr="00127B97">
        <w:rPr>
          <w:rFonts w:ascii="Times New Roman" w:hAnsi="Times New Roman" w:cs="Times New Roman"/>
          <w:sz w:val="28"/>
          <w:szCs w:val="28"/>
        </w:rPr>
        <w:t>ствующего финансового года).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C75">
        <w:rPr>
          <w:rFonts w:ascii="Times New Roman" w:hAnsi="Times New Roman" w:cs="Times New Roman"/>
          <w:sz w:val="28"/>
          <w:szCs w:val="28"/>
        </w:rPr>
        <w:t>При составлении Сведений предприятиями применяются наименов</w:t>
      </w:r>
      <w:r w:rsidRPr="00133C75">
        <w:rPr>
          <w:rFonts w:ascii="Times New Roman" w:hAnsi="Times New Roman" w:cs="Times New Roman"/>
          <w:sz w:val="28"/>
          <w:szCs w:val="28"/>
        </w:rPr>
        <w:t>а</w:t>
      </w:r>
      <w:r w:rsidRPr="00133C75">
        <w:rPr>
          <w:rFonts w:ascii="Times New Roman" w:hAnsi="Times New Roman" w:cs="Times New Roman"/>
          <w:sz w:val="28"/>
          <w:szCs w:val="28"/>
        </w:rPr>
        <w:t>ния источников поступлений целевых средств, направления их расходов</w:t>
      </w:r>
      <w:r w:rsidRPr="00133C75">
        <w:rPr>
          <w:rFonts w:ascii="Times New Roman" w:hAnsi="Times New Roman" w:cs="Times New Roman"/>
          <w:sz w:val="28"/>
          <w:szCs w:val="28"/>
        </w:rPr>
        <w:t>а</w:t>
      </w:r>
      <w:r w:rsidRPr="00133C75">
        <w:rPr>
          <w:rFonts w:ascii="Times New Roman" w:hAnsi="Times New Roman" w:cs="Times New Roman"/>
          <w:sz w:val="28"/>
          <w:szCs w:val="28"/>
        </w:rPr>
        <w:t xml:space="preserve">ния и соответствующие им цифровые аналитические коды в соответствии с порядком санкционирования, </w:t>
      </w:r>
      <w:r w:rsidRPr="005B4CF7">
        <w:rPr>
          <w:rFonts w:ascii="Times New Roman" w:hAnsi="Times New Roman" w:cs="Times New Roman"/>
          <w:sz w:val="28"/>
          <w:szCs w:val="28"/>
        </w:rPr>
        <w:t>установленным финансовым управлением Администрации Ханкайского муниципального округа</w:t>
      </w:r>
      <w:r w:rsidRPr="00133C75">
        <w:rPr>
          <w:rFonts w:ascii="Times New Roman" w:hAnsi="Times New Roman" w:cs="Times New Roman"/>
          <w:sz w:val="28"/>
          <w:szCs w:val="28"/>
        </w:rPr>
        <w:t>, Министерством финансов Российской Федерации при казначейском обслуживании опер</w:t>
      </w:r>
      <w:r w:rsidRPr="00133C75">
        <w:rPr>
          <w:rFonts w:ascii="Times New Roman" w:hAnsi="Times New Roman" w:cs="Times New Roman"/>
          <w:sz w:val="28"/>
          <w:szCs w:val="28"/>
        </w:rPr>
        <w:t>а</w:t>
      </w:r>
      <w:r w:rsidRPr="00133C75">
        <w:rPr>
          <w:rFonts w:ascii="Times New Roman" w:hAnsi="Times New Roman" w:cs="Times New Roman"/>
          <w:sz w:val="28"/>
          <w:szCs w:val="28"/>
        </w:rPr>
        <w:t>ций с целевыми средствами, а также перечнями источников поступления целевых средств и направлений их расходования (далее - цифровой код, Федеральные перечни кодов), соответствующие</w:t>
      </w:r>
      <w:proofErr w:type="gramEnd"/>
      <w:r w:rsidRPr="00133C75">
        <w:rPr>
          <w:rFonts w:ascii="Times New Roman" w:hAnsi="Times New Roman" w:cs="Times New Roman"/>
          <w:sz w:val="28"/>
          <w:szCs w:val="28"/>
        </w:rPr>
        <w:t xml:space="preserve"> целям (предмету) док</w:t>
      </w:r>
      <w:r w:rsidRPr="00133C75">
        <w:rPr>
          <w:rFonts w:ascii="Times New Roman" w:hAnsi="Times New Roman" w:cs="Times New Roman"/>
          <w:sz w:val="28"/>
          <w:szCs w:val="28"/>
        </w:rPr>
        <w:t>у</w:t>
      </w:r>
      <w:r w:rsidRPr="00133C75">
        <w:rPr>
          <w:rFonts w:ascii="Times New Roman" w:hAnsi="Times New Roman" w:cs="Times New Roman"/>
          <w:sz w:val="28"/>
          <w:szCs w:val="28"/>
        </w:rPr>
        <w:t>мента, обосновывающего обязательство</w:t>
      </w:r>
      <w:r w:rsidR="00127B97">
        <w:rPr>
          <w:rFonts w:ascii="Times New Roman" w:hAnsi="Times New Roman" w:cs="Times New Roman"/>
          <w:sz w:val="28"/>
          <w:szCs w:val="28"/>
        </w:rPr>
        <w:t>м</w:t>
      </w:r>
      <w:r w:rsidRPr="00133C75">
        <w:rPr>
          <w:rFonts w:ascii="Times New Roman" w:hAnsi="Times New Roman" w:cs="Times New Roman"/>
          <w:sz w:val="28"/>
          <w:szCs w:val="28"/>
        </w:rPr>
        <w:t>.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Сведения организаций представляются в электронном виде с прим</w:t>
      </w:r>
      <w:r w:rsidRPr="004C060E">
        <w:rPr>
          <w:rFonts w:ascii="Times New Roman" w:hAnsi="Times New Roman" w:cs="Times New Roman"/>
          <w:sz w:val="28"/>
          <w:szCs w:val="28"/>
        </w:rPr>
        <w:t>е</w:t>
      </w:r>
      <w:r w:rsidRPr="004C060E">
        <w:rPr>
          <w:rFonts w:ascii="Times New Roman" w:hAnsi="Times New Roman" w:cs="Times New Roman"/>
          <w:sz w:val="28"/>
          <w:szCs w:val="28"/>
        </w:rPr>
        <w:t>нением электронной подписи</w:t>
      </w:r>
      <w:r w:rsidRPr="00133C75">
        <w:rPr>
          <w:rFonts w:ascii="Times New Roman" w:hAnsi="Times New Roman" w:cs="Times New Roman"/>
          <w:sz w:val="28"/>
          <w:szCs w:val="28"/>
        </w:rPr>
        <w:t>, при отсутствии электронного документ</w:t>
      </w:r>
      <w:r w:rsidRPr="00133C75">
        <w:rPr>
          <w:rFonts w:ascii="Times New Roman" w:hAnsi="Times New Roman" w:cs="Times New Roman"/>
          <w:sz w:val="28"/>
          <w:szCs w:val="28"/>
        </w:rPr>
        <w:t>о</w:t>
      </w:r>
      <w:r w:rsidRPr="00133C75">
        <w:rPr>
          <w:rFonts w:ascii="Times New Roman" w:hAnsi="Times New Roman" w:cs="Times New Roman"/>
          <w:sz w:val="28"/>
          <w:szCs w:val="28"/>
        </w:rPr>
        <w:t>оборота - на бумажном носителе с одновременным представлением в эле</w:t>
      </w:r>
      <w:r w:rsidRPr="00133C75">
        <w:rPr>
          <w:rFonts w:ascii="Times New Roman" w:hAnsi="Times New Roman" w:cs="Times New Roman"/>
          <w:sz w:val="28"/>
          <w:szCs w:val="28"/>
        </w:rPr>
        <w:t>к</w:t>
      </w:r>
      <w:r w:rsidRPr="00133C75">
        <w:rPr>
          <w:rFonts w:ascii="Times New Roman" w:hAnsi="Times New Roman" w:cs="Times New Roman"/>
          <w:sz w:val="28"/>
          <w:szCs w:val="28"/>
        </w:rPr>
        <w:t>тронном виде на машинном носителе.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Управление, не позднее одного рабочего дня, следующего за днем предоставления организацией Сведений, проверяют их на соответствие требованиям, установленным Федеральным казначейством.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C06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060E">
        <w:rPr>
          <w:rFonts w:ascii="Times New Roman" w:hAnsi="Times New Roman" w:cs="Times New Roman"/>
          <w:sz w:val="28"/>
          <w:szCs w:val="28"/>
        </w:rPr>
        <w:t xml:space="preserve"> если форма или информация, указанная в Сведениях орган</w:t>
      </w:r>
      <w:r w:rsidRPr="004C060E">
        <w:rPr>
          <w:rFonts w:ascii="Times New Roman" w:hAnsi="Times New Roman" w:cs="Times New Roman"/>
          <w:sz w:val="28"/>
          <w:szCs w:val="28"/>
        </w:rPr>
        <w:t>и</w:t>
      </w:r>
      <w:r w:rsidRPr="004C060E">
        <w:rPr>
          <w:rFonts w:ascii="Times New Roman" w:hAnsi="Times New Roman" w:cs="Times New Roman"/>
          <w:sz w:val="28"/>
          <w:szCs w:val="28"/>
        </w:rPr>
        <w:t>зации, не соответствует требованиям, установленным Федеральным казн</w:t>
      </w:r>
      <w:r w:rsidRPr="004C060E">
        <w:rPr>
          <w:rFonts w:ascii="Times New Roman" w:hAnsi="Times New Roman" w:cs="Times New Roman"/>
          <w:sz w:val="28"/>
          <w:szCs w:val="28"/>
        </w:rPr>
        <w:t>а</w:t>
      </w:r>
      <w:r w:rsidRPr="004C060E">
        <w:rPr>
          <w:rFonts w:ascii="Times New Roman" w:hAnsi="Times New Roman" w:cs="Times New Roman"/>
          <w:sz w:val="28"/>
          <w:szCs w:val="28"/>
        </w:rPr>
        <w:t>чейством, Управление направляет организации протокол, в котором ук</w:t>
      </w:r>
      <w:r w:rsidRPr="004C060E">
        <w:rPr>
          <w:rFonts w:ascii="Times New Roman" w:hAnsi="Times New Roman" w:cs="Times New Roman"/>
          <w:sz w:val="28"/>
          <w:szCs w:val="28"/>
        </w:rPr>
        <w:t>а</w:t>
      </w:r>
      <w:r w:rsidRPr="004C060E">
        <w:rPr>
          <w:rFonts w:ascii="Times New Roman" w:hAnsi="Times New Roman" w:cs="Times New Roman"/>
          <w:sz w:val="28"/>
          <w:szCs w:val="28"/>
        </w:rPr>
        <w:t>зывается причина возврата.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5</w:t>
      </w:r>
      <w:r w:rsidRPr="00133C75">
        <w:rPr>
          <w:rFonts w:ascii="Times New Roman" w:hAnsi="Times New Roman" w:cs="Times New Roman"/>
          <w:sz w:val="28"/>
          <w:szCs w:val="28"/>
        </w:rPr>
        <w:t>. При внесении изменений в Сведения организация представляет в Управление Сведения, в которых указываются показатели с учетом внос</w:t>
      </w:r>
      <w:r w:rsidRPr="00133C75">
        <w:rPr>
          <w:rFonts w:ascii="Times New Roman" w:hAnsi="Times New Roman" w:cs="Times New Roman"/>
          <w:sz w:val="28"/>
          <w:szCs w:val="28"/>
        </w:rPr>
        <w:t>и</w:t>
      </w:r>
      <w:r w:rsidRPr="00133C75">
        <w:rPr>
          <w:rFonts w:ascii="Times New Roman" w:hAnsi="Times New Roman" w:cs="Times New Roman"/>
          <w:sz w:val="28"/>
          <w:szCs w:val="28"/>
        </w:rPr>
        <w:t>мых изменений. В случае уменьшения планируемых целевых субсидий планируемая сумма выплат по целевым субсидиям, указанная в Сведениях, должна быть больше или равна сумме произведенных выплат по целевым субсидиям по соответствующему аналитическому коду субсидии или ци</w:t>
      </w:r>
      <w:r w:rsidRPr="00133C75">
        <w:rPr>
          <w:rFonts w:ascii="Times New Roman" w:hAnsi="Times New Roman" w:cs="Times New Roman"/>
          <w:sz w:val="28"/>
          <w:szCs w:val="28"/>
        </w:rPr>
        <w:t>ф</w:t>
      </w:r>
      <w:r w:rsidRPr="00133C75">
        <w:rPr>
          <w:rFonts w:ascii="Times New Roman" w:hAnsi="Times New Roman" w:cs="Times New Roman"/>
          <w:sz w:val="28"/>
          <w:szCs w:val="28"/>
        </w:rPr>
        <w:t>ровому коду на дату внесения изменений.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6. При утверждении Сведений Отраслевой орган обеспечивает собл</w:t>
      </w:r>
      <w:r w:rsidRPr="004C060E">
        <w:rPr>
          <w:rFonts w:ascii="Times New Roman" w:hAnsi="Times New Roman" w:cs="Times New Roman"/>
          <w:sz w:val="28"/>
          <w:szCs w:val="28"/>
        </w:rPr>
        <w:t>ю</w:t>
      </w:r>
      <w:r w:rsidRPr="004C060E">
        <w:rPr>
          <w:rFonts w:ascii="Times New Roman" w:hAnsi="Times New Roman" w:cs="Times New Roman"/>
          <w:sz w:val="28"/>
          <w:szCs w:val="28"/>
        </w:rPr>
        <w:t>дение организациями условий, целей и порядка, установленных при пред</w:t>
      </w:r>
      <w:r w:rsidRPr="004C060E">
        <w:rPr>
          <w:rFonts w:ascii="Times New Roman" w:hAnsi="Times New Roman" w:cs="Times New Roman"/>
          <w:sz w:val="28"/>
          <w:szCs w:val="28"/>
        </w:rPr>
        <w:t>о</w:t>
      </w:r>
      <w:r w:rsidRPr="004C060E">
        <w:rPr>
          <w:rFonts w:ascii="Times New Roman" w:hAnsi="Times New Roman" w:cs="Times New Roman"/>
          <w:sz w:val="28"/>
          <w:szCs w:val="28"/>
        </w:rPr>
        <w:t>ставлении субсидии.</w:t>
      </w:r>
      <w:bookmarkStart w:id="3" w:name="P87"/>
      <w:bookmarkEnd w:id="3"/>
    </w:p>
    <w:p w:rsidR="00FF734A" w:rsidRPr="004C060E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7. В целях санкционирования оплаты денежных обязательств учр</w:t>
      </w:r>
      <w:r w:rsidRPr="004C060E">
        <w:rPr>
          <w:rFonts w:ascii="Times New Roman" w:hAnsi="Times New Roman" w:cs="Times New Roman"/>
          <w:sz w:val="28"/>
          <w:szCs w:val="28"/>
        </w:rPr>
        <w:t>е</w:t>
      </w:r>
      <w:r w:rsidRPr="004C060E">
        <w:rPr>
          <w:rFonts w:ascii="Times New Roman" w:hAnsi="Times New Roman" w:cs="Times New Roman"/>
          <w:sz w:val="28"/>
          <w:szCs w:val="28"/>
        </w:rPr>
        <w:t xml:space="preserve">ждений, источником финансового обеспечения которых являются целевые субсидии, документы, представленные согласно </w:t>
      </w:r>
      <w:hyperlink w:anchor="P73" w:history="1">
        <w:r w:rsidRPr="004C060E">
          <w:rPr>
            <w:rFonts w:ascii="Times New Roman" w:hAnsi="Times New Roman" w:cs="Times New Roman"/>
            <w:sz w:val="28"/>
            <w:szCs w:val="28"/>
          </w:rPr>
          <w:t>пункту 3</w:t>
        </w:r>
      </w:hyperlink>
      <w:r w:rsidRPr="004C060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4C060E">
        <w:rPr>
          <w:rFonts w:ascii="Times New Roman" w:hAnsi="Times New Roman" w:cs="Times New Roman"/>
          <w:sz w:val="28"/>
          <w:szCs w:val="28"/>
        </w:rPr>
        <w:t>о</w:t>
      </w:r>
      <w:r w:rsidRPr="004C060E">
        <w:rPr>
          <w:rFonts w:ascii="Times New Roman" w:hAnsi="Times New Roman" w:cs="Times New Roman"/>
          <w:sz w:val="28"/>
          <w:szCs w:val="28"/>
        </w:rPr>
        <w:t>рядка, проверяются на соответствие следующим требованиям: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1) соответствие Распоряжения установленной форме;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lastRenderedPageBreak/>
        <w:t>2) наличие в Распоряжении кодов групп, подгрупп и элементов видов расходов классификации расходов бюджетов (далее - код видов расходов бюджетов) и аналитического кода субсидии;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3) соответствие указанного в Распоряжении аналитического кода су</w:t>
      </w:r>
      <w:r w:rsidRPr="004C060E">
        <w:rPr>
          <w:rFonts w:ascii="Times New Roman" w:hAnsi="Times New Roman" w:cs="Times New Roman"/>
          <w:sz w:val="28"/>
          <w:szCs w:val="28"/>
        </w:rPr>
        <w:t>б</w:t>
      </w:r>
      <w:r w:rsidRPr="004C060E">
        <w:rPr>
          <w:rFonts w:ascii="Times New Roman" w:hAnsi="Times New Roman" w:cs="Times New Roman"/>
          <w:sz w:val="28"/>
          <w:szCs w:val="28"/>
        </w:rPr>
        <w:t>сидии аналитическому коду субсидии, указанному в Сведениях учрежд</w:t>
      </w:r>
      <w:r w:rsidRPr="004C060E">
        <w:rPr>
          <w:rFonts w:ascii="Times New Roman" w:hAnsi="Times New Roman" w:cs="Times New Roman"/>
          <w:sz w:val="28"/>
          <w:szCs w:val="28"/>
        </w:rPr>
        <w:t>е</w:t>
      </w:r>
      <w:r w:rsidRPr="004C060E">
        <w:rPr>
          <w:rFonts w:ascii="Times New Roman" w:hAnsi="Times New Roman" w:cs="Times New Roman"/>
          <w:sz w:val="28"/>
          <w:szCs w:val="28"/>
        </w:rPr>
        <w:t>ния;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4) соответствие указанного в Распоряжении кода видов расходов бюджетов текстовому назначению платежа, предусмотренному Указани</w:t>
      </w:r>
      <w:r w:rsidRPr="004C060E">
        <w:rPr>
          <w:rFonts w:ascii="Times New Roman" w:hAnsi="Times New Roman" w:cs="Times New Roman"/>
          <w:sz w:val="28"/>
          <w:szCs w:val="28"/>
        </w:rPr>
        <w:t>я</w:t>
      </w:r>
      <w:r w:rsidRPr="004C060E">
        <w:rPr>
          <w:rFonts w:ascii="Times New Roman" w:hAnsi="Times New Roman" w:cs="Times New Roman"/>
          <w:sz w:val="28"/>
          <w:szCs w:val="28"/>
        </w:rPr>
        <w:t>ми о порядке применения бюджетной классификации Российской Федер</w:t>
      </w:r>
      <w:r w:rsidRPr="004C060E">
        <w:rPr>
          <w:rFonts w:ascii="Times New Roman" w:hAnsi="Times New Roman" w:cs="Times New Roman"/>
          <w:sz w:val="28"/>
          <w:szCs w:val="28"/>
        </w:rPr>
        <w:t>а</w:t>
      </w:r>
      <w:r w:rsidRPr="004C060E">
        <w:rPr>
          <w:rFonts w:ascii="Times New Roman" w:hAnsi="Times New Roman" w:cs="Times New Roman"/>
          <w:sz w:val="28"/>
          <w:szCs w:val="28"/>
        </w:rPr>
        <w:t>ции, утвержденными Министерством финансов Российской Федерации;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5) наличие документов, подтверждающих возникновение денежного обязательства организации;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6) соответствие содержания операции по оплате денежных обяз</w:t>
      </w:r>
      <w:r w:rsidRPr="004C060E">
        <w:rPr>
          <w:rFonts w:ascii="Times New Roman" w:hAnsi="Times New Roman" w:cs="Times New Roman"/>
          <w:sz w:val="28"/>
          <w:szCs w:val="28"/>
        </w:rPr>
        <w:t>а</w:t>
      </w:r>
      <w:r w:rsidRPr="004C060E">
        <w:rPr>
          <w:rFonts w:ascii="Times New Roman" w:hAnsi="Times New Roman" w:cs="Times New Roman"/>
          <w:sz w:val="28"/>
          <w:szCs w:val="28"/>
        </w:rPr>
        <w:t>тельств на поставку товаров, выполнение работ, оказание услуг, аренды, исходя из документов, подтверждающих возникновение денежных обяз</w:t>
      </w:r>
      <w:r w:rsidRPr="004C060E">
        <w:rPr>
          <w:rFonts w:ascii="Times New Roman" w:hAnsi="Times New Roman" w:cs="Times New Roman"/>
          <w:sz w:val="28"/>
          <w:szCs w:val="28"/>
        </w:rPr>
        <w:t>а</w:t>
      </w:r>
      <w:r w:rsidRPr="004C060E">
        <w:rPr>
          <w:rFonts w:ascii="Times New Roman" w:hAnsi="Times New Roman" w:cs="Times New Roman"/>
          <w:sz w:val="28"/>
          <w:szCs w:val="28"/>
        </w:rPr>
        <w:t xml:space="preserve">тельств, коду видов расходов бюджетов и содержанию текста назначения платежа, </w:t>
      </w:r>
      <w:proofErr w:type="gramStart"/>
      <w:r w:rsidRPr="004C060E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4C060E">
        <w:rPr>
          <w:rFonts w:ascii="Times New Roman" w:hAnsi="Times New Roman" w:cs="Times New Roman"/>
          <w:sz w:val="28"/>
          <w:szCs w:val="28"/>
        </w:rPr>
        <w:t xml:space="preserve"> в Распоряжении;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60E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4C060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C060E">
        <w:rPr>
          <w:rFonts w:ascii="Times New Roman" w:hAnsi="Times New Roman" w:cs="Times New Roman"/>
          <w:sz w:val="28"/>
          <w:szCs w:val="28"/>
        </w:rPr>
        <w:t xml:space="preserve"> суммы авансового платежа по гражданско-правовым договорам и иным договорам, указанной в Распоряжении, над предельным размером авансового платежа</w:t>
      </w:r>
      <w:r w:rsidRPr="00C431C7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r w:rsidR="00C431C7" w:rsidRPr="00C431C7">
        <w:rPr>
          <w:rFonts w:ascii="Times New Roman" w:hAnsi="Times New Roman" w:cs="Times New Roman"/>
          <w:sz w:val="28"/>
          <w:szCs w:val="28"/>
        </w:rPr>
        <w:t>постановлением Админ</w:t>
      </w:r>
      <w:r w:rsidR="00C431C7" w:rsidRPr="00C431C7">
        <w:rPr>
          <w:rFonts w:ascii="Times New Roman" w:hAnsi="Times New Roman" w:cs="Times New Roman"/>
          <w:sz w:val="28"/>
          <w:szCs w:val="28"/>
        </w:rPr>
        <w:t>и</w:t>
      </w:r>
      <w:r w:rsidR="00C431C7" w:rsidRPr="00C431C7">
        <w:rPr>
          <w:rFonts w:ascii="Times New Roman" w:hAnsi="Times New Roman" w:cs="Times New Roman"/>
          <w:sz w:val="28"/>
          <w:szCs w:val="28"/>
        </w:rPr>
        <w:t>страции</w:t>
      </w:r>
      <w:r w:rsidRPr="00C431C7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округа</w:t>
      </w:r>
      <w:r w:rsidRPr="004C060E">
        <w:rPr>
          <w:rFonts w:ascii="Times New Roman" w:hAnsi="Times New Roman" w:cs="Times New Roman"/>
          <w:sz w:val="28"/>
          <w:szCs w:val="28"/>
        </w:rPr>
        <w:t xml:space="preserve"> </w:t>
      </w:r>
      <w:r w:rsidR="00C431C7">
        <w:rPr>
          <w:rFonts w:ascii="Times New Roman" w:hAnsi="Times New Roman" w:cs="Times New Roman"/>
          <w:sz w:val="28"/>
          <w:szCs w:val="28"/>
        </w:rPr>
        <w:t xml:space="preserve">от 22.12.2020 №1451-па «О мерах по реализации решения Думы Ханкайского муниципального округа «О бюджете Ханкайского муниципального округа на 2021 год и плановый период 2022 и 2023 годов» </w:t>
      </w:r>
      <w:r w:rsidRPr="004C060E">
        <w:rPr>
          <w:rFonts w:ascii="Times New Roman" w:hAnsi="Times New Roman" w:cs="Times New Roman"/>
          <w:sz w:val="28"/>
          <w:szCs w:val="28"/>
        </w:rPr>
        <w:t>(не применяется при проверке заявки на пол</w:t>
      </w:r>
      <w:r w:rsidRPr="004C060E">
        <w:rPr>
          <w:rFonts w:ascii="Times New Roman" w:hAnsi="Times New Roman" w:cs="Times New Roman"/>
          <w:sz w:val="28"/>
          <w:szCs w:val="28"/>
        </w:rPr>
        <w:t>у</w:t>
      </w:r>
      <w:r w:rsidRPr="004C060E">
        <w:rPr>
          <w:rFonts w:ascii="Times New Roman" w:hAnsi="Times New Roman" w:cs="Times New Roman"/>
          <w:sz w:val="28"/>
          <w:szCs w:val="28"/>
        </w:rPr>
        <w:t>чение наличных</w:t>
      </w:r>
      <w:proofErr w:type="gramEnd"/>
      <w:r w:rsidRPr="004C060E">
        <w:rPr>
          <w:rFonts w:ascii="Times New Roman" w:hAnsi="Times New Roman" w:cs="Times New Roman"/>
          <w:sz w:val="28"/>
          <w:szCs w:val="28"/>
        </w:rPr>
        <w:t xml:space="preserve"> денег);</w:t>
      </w:r>
      <w:bookmarkStart w:id="4" w:name="_GoBack"/>
      <w:bookmarkEnd w:id="4"/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60E">
        <w:rPr>
          <w:rFonts w:ascii="Times New Roman" w:hAnsi="Times New Roman" w:cs="Times New Roman"/>
          <w:sz w:val="28"/>
          <w:szCs w:val="28"/>
        </w:rPr>
        <w:t>8) наличие в Распоряжении реквизитов (номер, дата) и предмета дог</w:t>
      </w:r>
      <w:r w:rsidRPr="004C060E">
        <w:rPr>
          <w:rFonts w:ascii="Times New Roman" w:hAnsi="Times New Roman" w:cs="Times New Roman"/>
          <w:sz w:val="28"/>
          <w:szCs w:val="28"/>
        </w:rPr>
        <w:t>о</w:t>
      </w:r>
      <w:r w:rsidRPr="004C060E">
        <w:rPr>
          <w:rFonts w:ascii="Times New Roman" w:hAnsi="Times New Roman" w:cs="Times New Roman"/>
          <w:sz w:val="28"/>
          <w:szCs w:val="28"/>
        </w:rPr>
        <w:t>вора (изменения к договору) или гражданско-правового договора (измен</w:t>
      </w:r>
      <w:r w:rsidRPr="004C060E">
        <w:rPr>
          <w:rFonts w:ascii="Times New Roman" w:hAnsi="Times New Roman" w:cs="Times New Roman"/>
          <w:sz w:val="28"/>
          <w:szCs w:val="28"/>
        </w:rPr>
        <w:t>е</w:t>
      </w:r>
      <w:r w:rsidRPr="004C060E">
        <w:rPr>
          <w:rFonts w:ascii="Times New Roman" w:hAnsi="Times New Roman" w:cs="Times New Roman"/>
          <w:sz w:val="28"/>
          <w:szCs w:val="28"/>
        </w:rPr>
        <w:t>ния к гражданско-правовому договору) на поставку товаров, выполнение работ, оказание услуг для государственных нужд или договора аренды, и (или) реквизитов (тип, номер, дата) документа, подтверждающего возни</w:t>
      </w:r>
      <w:r w:rsidRPr="004C060E">
        <w:rPr>
          <w:rFonts w:ascii="Times New Roman" w:hAnsi="Times New Roman" w:cs="Times New Roman"/>
          <w:sz w:val="28"/>
          <w:szCs w:val="28"/>
        </w:rPr>
        <w:t>к</w:t>
      </w:r>
      <w:r w:rsidRPr="004C060E">
        <w:rPr>
          <w:rFonts w:ascii="Times New Roman" w:hAnsi="Times New Roman" w:cs="Times New Roman"/>
          <w:sz w:val="28"/>
          <w:szCs w:val="28"/>
        </w:rPr>
        <w:t>новение денежного обязательства при поставке товаров (накладная и (или) акт приемки-передачи, и (или) счет-фактура), выполнении работ, оказании услуг (акт</w:t>
      </w:r>
      <w:proofErr w:type="gramEnd"/>
      <w:r w:rsidRPr="004C06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060E">
        <w:rPr>
          <w:rFonts w:ascii="Times New Roman" w:hAnsi="Times New Roman" w:cs="Times New Roman"/>
          <w:sz w:val="28"/>
          <w:szCs w:val="28"/>
        </w:rPr>
        <w:t>выполненных работ (услуг)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 и краевым законодател</w:t>
      </w:r>
      <w:r w:rsidRPr="004C060E">
        <w:rPr>
          <w:rFonts w:ascii="Times New Roman" w:hAnsi="Times New Roman" w:cs="Times New Roman"/>
          <w:sz w:val="28"/>
          <w:szCs w:val="28"/>
        </w:rPr>
        <w:t>ь</w:t>
      </w:r>
      <w:r w:rsidRPr="004C060E">
        <w:rPr>
          <w:rFonts w:ascii="Times New Roman" w:hAnsi="Times New Roman" w:cs="Times New Roman"/>
          <w:sz w:val="28"/>
          <w:szCs w:val="28"/>
        </w:rPr>
        <w:t>ством (не применяется при проверке заявки на получение наличных денег);</w:t>
      </w:r>
      <w:proofErr w:type="gramEnd"/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9) соответствие указанных в Распоряжении подписей карточкам о</w:t>
      </w:r>
      <w:r w:rsidRPr="004C060E">
        <w:rPr>
          <w:rFonts w:ascii="Times New Roman" w:hAnsi="Times New Roman" w:cs="Times New Roman"/>
          <w:sz w:val="28"/>
          <w:szCs w:val="28"/>
        </w:rPr>
        <w:t>б</w:t>
      </w:r>
      <w:r w:rsidRPr="004C060E">
        <w:rPr>
          <w:rFonts w:ascii="Times New Roman" w:hAnsi="Times New Roman" w:cs="Times New Roman"/>
          <w:sz w:val="28"/>
          <w:szCs w:val="28"/>
        </w:rPr>
        <w:t>разцов подписей к лицевым счетам организаций;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4C060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C060E">
        <w:rPr>
          <w:rFonts w:ascii="Times New Roman" w:hAnsi="Times New Roman" w:cs="Times New Roman"/>
          <w:sz w:val="28"/>
          <w:szCs w:val="28"/>
        </w:rPr>
        <w:t xml:space="preserve"> суммы, указанной в Распоряжении, над суммой общего остатка средств, учтенной на лицевом счете организации.</w:t>
      </w:r>
      <w:bookmarkStart w:id="5" w:name="P98"/>
      <w:bookmarkEnd w:id="5"/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8. При санкционировании расходов предприятия, источником фина</w:t>
      </w:r>
      <w:r w:rsidRPr="004C060E">
        <w:rPr>
          <w:rFonts w:ascii="Times New Roman" w:hAnsi="Times New Roman" w:cs="Times New Roman"/>
          <w:sz w:val="28"/>
          <w:szCs w:val="28"/>
        </w:rPr>
        <w:t>н</w:t>
      </w:r>
      <w:r w:rsidRPr="004C060E">
        <w:rPr>
          <w:rFonts w:ascii="Times New Roman" w:hAnsi="Times New Roman" w:cs="Times New Roman"/>
          <w:sz w:val="28"/>
          <w:szCs w:val="28"/>
        </w:rPr>
        <w:t xml:space="preserve">сового обеспечения которых являются субсидии на капитальные вложения, Управление не принимает к исполнению Распоряжение (иные документы) </w:t>
      </w:r>
      <w:r w:rsidRPr="004C060E">
        <w:rPr>
          <w:rFonts w:ascii="Times New Roman" w:hAnsi="Times New Roman" w:cs="Times New Roman"/>
          <w:sz w:val="28"/>
          <w:szCs w:val="28"/>
        </w:rPr>
        <w:lastRenderedPageBreak/>
        <w:t>предприятия на перечисление целевых средств: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60E">
        <w:rPr>
          <w:rFonts w:ascii="Times New Roman" w:hAnsi="Times New Roman" w:cs="Times New Roman"/>
          <w:sz w:val="28"/>
          <w:szCs w:val="28"/>
        </w:rPr>
        <w:t>в качестве взноса в уставный (складочный) капитал другого юридич</w:t>
      </w:r>
      <w:r w:rsidRPr="004C060E">
        <w:rPr>
          <w:rFonts w:ascii="Times New Roman" w:hAnsi="Times New Roman" w:cs="Times New Roman"/>
          <w:sz w:val="28"/>
          <w:szCs w:val="28"/>
        </w:rPr>
        <w:t>е</w:t>
      </w:r>
      <w:r w:rsidRPr="004C060E">
        <w:rPr>
          <w:rFonts w:ascii="Times New Roman" w:hAnsi="Times New Roman" w:cs="Times New Roman"/>
          <w:sz w:val="28"/>
          <w:szCs w:val="28"/>
        </w:rPr>
        <w:t>ского лица, вклада в имущество другого юридического лица (дочернего общества юридического лица), не увеличивающего уставный (складочный) капитал данного предприятия (дочернего общества предприятия), если нормативными правовыми актами, регулирующими порядок предоставл</w:t>
      </w:r>
      <w:r w:rsidRPr="004C060E">
        <w:rPr>
          <w:rFonts w:ascii="Times New Roman" w:hAnsi="Times New Roman" w:cs="Times New Roman"/>
          <w:sz w:val="28"/>
          <w:szCs w:val="28"/>
        </w:rPr>
        <w:t>е</w:t>
      </w:r>
      <w:r w:rsidRPr="004C060E">
        <w:rPr>
          <w:rFonts w:ascii="Times New Roman" w:hAnsi="Times New Roman" w:cs="Times New Roman"/>
          <w:sz w:val="28"/>
          <w:szCs w:val="28"/>
        </w:rPr>
        <w:t>ния целевых средств, не предусмотрена возможность их перечисления ук</w:t>
      </w:r>
      <w:r w:rsidRPr="004C060E">
        <w:rPr>
          <w:rFonts w:ascii="Times New Roman" w:hAnsi="Times New Roman" w:cs="Times New Roman"/>
          <w:sz w:val="28"/>
          <w:szCs w:val="28"/>
        </w:rPr>
        <w:t>а</w:t>
      </w:r>
      <w:r w:rsidRPr="004C060E">
        <w:rPr>
          <w:rFonts w:ascii="Times New Roman" w:hAnsi="Times New Roman" w:cs="Times New Roman"/>
          <w:sz w:val="28"/>
          <w:szCs w:val="28"/>
        </w:rPr>
        <w:t>занному предприятию (дочернему обществу предприятия) на счета, откр</w:t>
      </w:r>
      <w:r w:rsidRPr="004C060E">
        <w:rPr>
          <w:rFonts w:ascii="Times New Roman" w:hAnsi="Times New Roman" w:cs="Times New Roman"/>
          <w:sz w:val="28"/>
          <w:szCs w:val="28"/>
        </w:rPr>
        <w:t>ы</w:t>
      </w:r>
      <w:r w:rsidRPr="004C060E">
        <w:rPr>
          <w:rFonts w:ascii="Times New Roman" w:hAnsi="Times New Roman" w:cs="Times New Roman"/>
          <w:sz w:val="28"/>
          <w:szCs w:val="28"/>
        </w:rPr>
        <w:t>тые ему в учреждении Центрального банка Российской Федерации, в</w:t>
      </w:r>
      <w:proofErr w:type="gramEnd"/>
      <w:r w:rsidRPr="004C060E">
        <w:rPr>
          <w:rFonts w:ascii="Times New Roman" w:hAnsi="Times New Roman" w:cs="Times New Roman"/>
          <w:sz w:val="28"/>
          <w:szCs w:val="28"/>
        </w:rPr>
        <w:t xml:space="preserve"> кр</w:t>
      </w:r>
      <w:r w:rsidRPr="004C060E">
        <w:rPr>
          <w:rFonts w:ascii="Times New Roman" w:hAnsi="Times New Roman" w:cs="Times New Roman"/>
          <w:sz w:val="28"/>
          <w:szCs w:val="28"/>
        </w:rPr>
        <w:t>е</w:t>
      </w:r>
      <w:r w:rsidRPr="004C060E">
        <w:rPr>
          <w:rFonts w:ascii="Times New Roman" w:hAnsi="Times New Roman" w:cs="Times New Roman"/>
          <w:sz w:val="28"/>
          <w:szCs w:val="28"/>
        </w:rPr>
        <w:t>дитной организации (далее - банк);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60E">
        <w:rPr>
          <w:rFonts w:ascii="Times New Roman" w:hAnsi="Times New Roman" w:cs="Times New Roman"/>
          <w:sz w:val="28"/>
          <w:szCs w:val="28"/>
        </w:rPr>
        <w:t>в целях размещения средств на депозиты, а также в иные финансовые инструменты, если законами или нормативными правовыми актами не установлено иное (с последующим возвратом указанных средств на лиц</w:t>
      </w:r>
      <w:r w:rsidRPr="004C060E">
        <w:rPr>
          <w:rFonts w:ascii="Times New Roman" w:hAnsi="Times New Roman" w:cs="Times New Roman"/>
          <w:sz w:val="28"/>
          <w:szCs w:val="28"/>
        </w:rPr>
        <w:t>е</w:t>
      </w:r>
      <w:r w:rsidRPr="004C060E">
        <w:rPr>
          <w:rFonts w:ascii="Times New Roman" w:hAnsi="Times New Roman" w:cs="Times New Roman"/>
          <w:sz w:val="28"/>
          <w:szCs w:val="28"/>
        </w:rPr>
        <w:t>вые счета, предназначенные для учета операций со средствами юридич</w:t>
      </w:r>
      <w:r w:rsidRPr="004C060E">
        <w:rPr>
          <w:rFonts w:ascii="Times New Roman" w:hAnsi="Times New Roman" w:cs="Times New Roman"/>
          <w:sz w:val="28"/>
          <w:szCs w:val="28"/>
        </w:rPr>
        <w:t>е</w:t>
      </w:r>
      <w:r w:rsidRPr="004C060E">
        <w:rPr>
          <w:rFonts w:ascii="Times New Roman" w:hAnsi="Times New Roman" w:cs="Times New Roman"/>
          <w:sz w:val="28"/>
          <w:szCs w:val="28"/>
        </w:rPr>
        <w:t>ского лица (его обособленного подразделения), не являющегося участн</w:t>
      </w:r>
      <w:r w:rsidRPr="004C060E">
        <w:rPr>
          <w:rFonts w:ascii="Times New Roman" w:hAnsi="Times New Roman" w:cs="Times New Roman"/>
          <w:sz w:val="28"/>
          <w:szCs w:val="28"/>
        </w:rPr>
        <w:t>и</w:t>
      </w:r>
      <w:r w:rsidRPr="004C060E">
        <w:rPr>
          <w:rFonts w:ascii="Times New Roman" w:hAnsi="Times New Roman" w:cs="Times New Roman"/>
          <w:sz w:val="28"/>
          <w:szCs w:val="28"/>
        </w:rPr>
        <w:t>ком бюджетного процесса, включая средства, полученные от их размещ</w:t>
      </w:r>
      <w:r w:rsidRPr="004C060E">
        <w:rPr>
          <w:rFonts w:ascii="Times New Roman" w:hAnsi="Times New Roman" w:cs="Times New Roman"/>
          <w:sz w:val="28"/>
          <w:szCs w:val="28"/>
        </w:rPr>
        <w:t>е</w:t>
      </w:r>
      <w:r w:rsidRPr="004C060E">
        <w:rPr>
          <w:rFonts w:ascii="Times New Roman" w:hAnsi="Times New Roman" w:cs="Times New Roman"/>
          <w:sz w:val="28"/>
          <w:szCs w:val="28"/>
        </w:rPr>
        <w:t>ния);</w:t>
      </w:r>
      <w:proofErr w:type="gramEnd"/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в случае включения авансовых платежей при заключении договоров (контрактов) о поставке товаров, выполнении работ и оказании услуг усл</w:t>
      </w:r>
      <w:r w:rsidRPr="004C060E">
        <w:rPr>
          <w:rFonts w:ascii="Times New Roman" w:hAnsi="Times New Roman" w:cs="Times New Roman"/>
          <w:sz w:val="28"/>
          <w:szCs w:val="28"/>
        </w:rPr>
        <w:t>о</w:t>
      </w:r>
      <w:r w:rsidRPr="004C060E">
        <w:rPr>
          <w:rFonts w:ascii="Times New Roman" w:hAnsi="Times New Roman" w:cs="Times New Roman"/>
          <w:sz w:val="28"/>
          <w:szCs w:val="28"/>
        </w:rPr>
        <w:t>вий об авансовых платежах в объемах, превышающем предельных разм</w:t>
      </w:r>
      <w:r w:rsidRPr="004C060E">
        <w:rPr>
          <w:rFonts w:ascii="Times New Roman" w:hAnsi="Times New Roman" w:cs="Times New Roman"/>
          <w:sz w:val="28"/>
          <w:szCs w:val="28"/>
        </w:rPr>
        <w:t>е</w:t>
      </w:r>
      <w:r w:rsidRPr="004C060E">
        <w:rPr>
          <w:rFonts w:ascii="Times New Roman" w:hAnsi="Times New Roman" w:cs="Times New Roman"/>
          <w:sz w:val="28"/>
          <w:szCs w:val="28"/>
        </w:rPr>
        <w:t>ров выплат авансовых платежей, установленных нормативными правов</w:t>
      </w:r>
      <w:r w:rsidRPr="004C060E">
        <w:rPr>
          <w:rFonts w:ascii="Times New Roman" w:hAnsi="Times New Roman" w:cs="Times New Roman"/>
          <w:sz w:val="28"/>
          <w:szCs w:val="28"/>
        </w:rPr>
        <w:t>ы</w:t>
      </w:r>
      <w:r w:rsidRPr="004C060E">
        <w:rPr>
          <w:rFonts w:ascii="Times New Roman" w:hAnsi="Times New Roman" w:cs="Times New Roman"/>
          <w:sz w:val="28"/>
          <w:szCs w:val="28"/>
        </w:rPr>
        <w:t>ми актами;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на счета, открытые в банке предприятием, за исключением: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оплаты обязатель</w:t>
      </w:r>
      <w:proofErr w:type="gramStart"/>
      <w:r w:rsidRPr="004C060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C060E">
        <w:rPr>
          <w:rFonts w:ascii="Times New Roman" w:hAnsi="Times New Roman" w:cs="Times New Roman"/>
          <w:sz w:val="28"/>
          <w:szCs w:val="28"/>
        </w:rPr>
        <w:t>едприятием в соответствии с валютным зак</w:t>
      </w:r>
      <w:r w:rsidRPr="004C060E">
        <w:rPr>
          <w:rFonts w:ascii="Times New Roman" w:hAnsi="Times New Roman" w:cs="Times New Roman"/>
          <w:sz w:val="28"/>
          <w:szCs w:val="28"/>
        </w:rPr>
        <w:t>о</w:t>
      </w:r>
      <w:r w:rsidRPr="004C060E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оплаты обязатель</w:t>
      </w:r>
      <w:proofErr w:type="gramStart"/>
      <w:r w:rsidRPr="004C060E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4C060E">
        <w:rPr>
          <w:rFonts w:ascii="Times New Roman" w:hAnsi="Times New Roman" w:cs="Times New Roman"/>
          <w:sz w:val="28"/>
          <w:szCs w:val="28"/>
        </w:rPr>
        <w:t>едприятием по оплате труда с учетом начисл</w:t>
      </w:r>
      <w:r w:rsidRPr="004C060E">
        <w:rPr>
          <w:rFonts w:ascii="Times New Roman" w:hAnsi="Times New Roman" w:cs="Times New Roman"/>
          <w:sz w:val="28"/>
          <w:szCs w:val="28"/>
        </w:rPr>
        <w:t>е</w:t>
      </w:r>
      <w:r w:rsidRPr="004C060E">
        <w:rPr>
          <w:rFonts w:ascii="Times New Roman" w:hAnsi="Times New Roman" w:cs="Times New Roman"/>
          <w:sz w:val="28"/>
          <w:szCs w:val="28"/>
        </w:rPr>
        <w:t>ний и социальных выплат, иных выплат в пользу работников, а также л</w:t>
      </w:r>
      <w:r w:rsidRPr="004C060E">
        <w:rPr>
          <w:rFonts w:ascii="Times New Roman" w:hAnsi="Times New Roman" w:cs="Times New Roman"/>
          <w:sz w:val="28"/>
          <w:szCs w:val="28"/>
        </w:rPr>
        <w:t>и</w:t>
      </w:r>
      <w:r w:rsidRPr="004C060E">
        <w:rPr>
          <w:rFonts w:ascii="Times New Roman" w:hAnsi="Times New Roman" w:cs="Times New Roman"/>
          <w:sz w:val="28"/>
          <w:szCs w:val="28"/>
        </w:rPr>
        <w:t>цам, не состоящим в штате предприятия, привлеченным для достижения цели, определенной при предоставлении целевых средств;</w:t>
      </w:r>
      <w:bookmarkStart w:id="6" w:name="P105"/>
      <w:bookmarkEnd w:id="6"/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оплаты фактически выполненных предприятием работ, оказанных услуг, поставленных товаров, источником финансового обеспечения кот</w:t>
      </w:r>
      <w:r w:rsidRPr="004C060E">
        <w:rPr>
          <w:rFonts w:ascii="Times New Roman" w:hAnsi="Times New Roman" w:cs="Times New Roman"/>
          <w:sz w:val="28"/>
          <w:szCs w:val="28"/>
        </w:rPr>
        <w:t>о</w:t>
      </w:r>
      <w:r w:rsidRPr="004C060E">
        <w:rPr>
          <w:rFonts w:ascii="Times New Roman" w:hAnsi="Times New Roman" w:cs="Times New Roman"/>
          <w:sz w:val="28"/>
          <w:szCs w:val="28"/>
        </w:rPr>
        <w:t>рых являются целевые средства, при условии представления документов, подтверждающих факт выполнения работ, оказания услуг, поставки тов</w:t>
      </w:r>
      <w:r w:rsidRPr="004C060E">
        <w:rPr>
          <w:rFonts w:ascii="Times New Roman" w:hAnsi="Times New Roman" w:cs="Times New Roman"/>
          <w:sz w:val="28"/>
          <w:szCs w:val="28"/>
        </w:rPr>
        <w:t>а</w:t>
      </w:r>
      <w:r w:rsidRPr="004C060E">
        <w:rPr>
          <w:rFonts w:ascii="Times New Roman" w:hAnsi="Times New Roman" w:cs="Times New Roman"/>
          <w:sz w:val="28"/>
          <w:szCs w:val="28"/>
        </w:rPr>
        <w:t>ров, предусмотренных настоящим Порядком, иных документов, пред</w:t>
      </w:r>
      <w:r w:rsidRPr="004C060E">
        <w:rPr>
          <w:rFonts w:ascii="Times New Roman" w:hAnsi="Times New Roman" w:cs="Times New Roman"/>
          <w:sz w:val="28"/>
          <w:szCs w:val="28"/>
        </w:rPr>
        <w:t>у</w:t>
      </w:r>
      <w:r w:rsidRPr="004C060E">
        <w:rPr>
          <w:rFonts w:ascii="Times New Roman" w:hAnsi="Times New Roman" w:cs="Times New Roman"/>
          <w:sz w:val="28"/>
          <w:szCs w:val="28"/>
        </w:rPr>
        <w:t>смотренных государственными контрактами, контрактами учреждений, контрактами, договорами, соглашениями или нормативными правовыми актами, регулирующими порядок предоставления целевых средств;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 xml:space="preserve">возмещения произведенных предприятием расходов (части расходов) при условии представления документов, указанных в </w:t>
      </w:r>
      <w:hyperlink w:anchor="P105" w:history="1">
        <w:r w:rsidRPr="004C060E">
          <w:rPr>
            <w:rFonts w:ascii="Times New Roman" w:hAnsi="Times New Roman" w:cs="Times New Roman"/>
            <w:sz w:val="28"/>
            <w:szCs w:val="28"/>
          </w:rPr>
          <w:t>абзаце восьмом</w:t>
        </w:r>
      </w:hyperlink>
      <w:r w:rsidRPr="004C060E">
        <w:rPr>
          <w:rFonts w:ascii="Times New Roman" w:hAnsi="Times New Roman" w:cs="Times New Roman"/>
          <w:sz w:val="28"/>
          <w:szCs w:val="28"/>
        </w:rPr>
        <w:t xml:space="preserve"> настоящего пункта, и копий платежных (иных) документов, реестров пл</w:t>
      </w:r>
      <w:r w:rsidRPr="004C060E">
        <w:rPr>
          <w:rFonts w:ascii="Times New Roman" w:hAnsi="Times New Roman" w:cs="Times New Roman"/>
          <w:sz w:val="28"/>
          <w:szCs w:val="28"/>
        </w:rPr>
        <w:t>а</w:t>
      </w:r>
      <w:r w:rsidRPr="004C060E">
        <w:rPr>
          <w:rFonts w:ascii="Times New Roman" w:hAnsi="Times New Roman" w:cs="Times New Roman"/>
          <w:sz w:val="28"/>
          <w:szCs w:val="28"/>
        </w:rPr>
        <w:t>тежных (иных) документов, подтверждающих оплату произведенных предприятием расходов (части расходов).</w:t>
      </w:r>
    </w:p>
    <w:p w:rsidR="00FF734A" w:rsidRPr="004C060E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 xml:space="preserve">9. При санкционировании целевых расходов предприятия Управление осуществляют проверку представленного предприятием Распоряжения, </w:t>
      </w:r>
      <w:r w:rsidRPr="004C060E">
        <w:rPr>
          <w:rFonts w:ascii="Times New Roman" w:hAnsi="Times New Roman" w:cs="Times New Roman"/>
          <w:sz w:val="28"/>
          <w:szCs w:val="28"/>
        </w:rPr>
        <w:lastRenderedPageBreak/>
        <w:t xml:space="preserve">иного документа с учетом положений </w:t>
      </w:r>
      <w:hyperlink w:anchor="P98" w:history="1">
        <w:r w:rsidRPr="004C060E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4C060E">
        <w:rPr>
          <w:rFonts w:ascii="Times New Roman" w:hAnsi="Times New Roman" w:cs="Times New Roman"/>
          <w:sz w:val="28"/>
          <w:szCs w:val="28"/>
        </w:rPr>
        <w:t xml:space="preserve"> настоящего порядка по следующим направлениям: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наличие в Распоряжении (ином документе) текстового назначения платежа и соответствующего ему цифрового кода в соответствии с Фед</w:t>
      </w:r>
      <w:r w:rsidRPr="004C060E">
        <w:rPr>
          <w:rFonts w:ascii="Times New Roman" w:hAnsi="Times New Roman" w:cs="Times New Roman"/>
          <w:sz w:val="28"/>
          <w:szCs w:val="28"/>
        </w:rPr>
        <w:t>е</w:t>
      </w:r>
      <w:r w:rsidRPr="004C060E">
        <w:rPr>
          <w:rFonts w:ascii="Times New Roman" w:hAnsi="Times New Roman" w:cs="Times New Roman"/>
          <w:sz w:val="28"/>
          <w:szCs w:val="28"/>
        </w:rPr>
        <w:t>ральными перечнями кодов;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наличие в Распоряжении (ином документе) реквизитов (тип, номер, дата) документов-оснований и их соответствие реквизитам документов-оснований, представленных предприятием в Управление вместе с Расп</w:t>
      </w:r>
      <w:r w:rsidRPr="004C060E">
        <w:rPr>
          <w:rFonts w:ascii="Times New Roman" w:hAnsi="Times New Roman" w:cs="Times New Roman"/>
          <w:sz w:val="28"/>
          <w:szCs w:val="28"/>
        </w:rPr>
        <w:t>о</w:t>
      </w:r>
      <w:r w:rsidRPr="004C060E">
        <w:rPr>
          <w:rFonts w:ascii="Times New Roman" w:hAnsi="Times New Roman" w:cs="Times New Roman"/>
          <w:sz w:val="28"/>
          <w:szCs w:val="28"/>
        </w:rPr>
        <w:t>ряжением (иным документом);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соответствие текстового назначения платежа Распоряжения (иного д</w:t>
      </w:r>
      <w:r w:rsidRPr="004C060E">
        <w:rPr>
          <w:rFonts w:ascii="Times New Roman" w:hAnsi="Times New Roman" w:cs="Times New Roman"/>
          <w:sz w:val="28"/>
          <w:szCs w:val="28"/>
        </w:rPr>
        <w:t>о</w:t>
      </w:r>
      <w:r w:rsidRPr="004C060E">
        <w:rPr>
          <w:rFonts w:ascii="Times New Roman" w:hAnsi="Times New Roman" w:cs="Times New Roman"/>
          <w:sz w:val="28"/>
          <w:szCs w:val="28"/>
        </w:rPr>
        <w:t>кумента) направлению расходования целевых средств, указанному в Св</w:t>
      </w:r>
      <w:r w:rsidRPr="004C060E">
        <w:rPr>
          <w:rFonts w:ascii="Times New Roman" w:hAnsi="Times New Roman" w:cs="Times New Roman"/>
          <w:sz w:val="28"/>
          <w:szCs w:val="28"/>
        </w:rPr>
        <w:t>е</w:t>
      </w:r>
      <w:r w:rsidRPr="004C060E">
        <w:rPr>
          <w:rFonts w:ascii="Times New Roman" w:hAnsi="Times New Roman" w:cs="Times New Roman"/>
          <w:sz w:val="28"/>
          <w:szCs w:val="28"/>
        </w:rPr>
        <w:t>дениях по соответствующему коду целевых средств;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60E">
        <w:rPr>
          <w:rFonts w:ascii="Times New Roman" w:hAnsi="Times New Roman" w:cs="Times New Roman"/>
          <w:sz w:val="28"/>
          <w:szCs w:val="28"/>
        </w:rPr>
        <w:t>соответствие содержания операции по оплате целевых расходов пре</w:t>
      </w:r>
      <w:r w:rsidRPr="004C060E">
        <w:rPr>
          <w:rFonts w:ascii="Times New Roman" w:hAnsi="Times New Roman" w:cs="Times New Roman"/>
          <w:sz w:val="28"/>
          <w:szCs w:val="28"/>
        </w:rPr>
        <w:t>д</w:t>
      </w:r>
      <w:r w:rsidRPr="004C060E">
        <w:rPr>
          <w:rFonts w:ascii="Times New Roman" w:hAnsi="Times New Roman" w:cs="Times New Roman"/>
          <w:sz w:val="28"/>
          <w:szCs w:val="28"/>
        </w:rPr>
        <w:t>приятием на поставку товаров, выполнение работ, оказание услуг, исходя из документа-основания, текстовому назначению платежа, указанному в Распоряжении (ином) документе, и предмету (целям) государственного контракта, контракта учреждения, договора (соглашения);</w:t>
      </w:r>
      <w:proofErr w:type="gramEnd"/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0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C060E">
        <w:rPr>
          <w:rFonts w:ascii="Times New Roman" w:hAnsi="Times New Roman" w:cs="Times New Roman"/>
          <w:sz w:val="28"/>
          <w:szCs w:val="28"/>
        </w:rPr>
        <w:t xml:space="preserve"> суммы, указанной в Распоряжении (ином документе), над суммой остатка средств на открытом предприятием соответствующем лицевом счете для учета операций </w:t>
      </w:r>
      <w:proofErr w:type="spellStart"/>
      <w:r w:rsidRPr="004C060E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Pr="004C060E">
        <w:rPr>
          <w:rFonts w:ascii="Times New Roman" w:hAnsi="Times New Roman" w:cs="Times New Roman"/>
          <w:sz w:val="28"/>
          <w:szCs w:val="28"/>
        </w:rPr>
        <w:t xml:space="preserve"> бюджетного процесса;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060E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4C060E">
        <w:rPr>
          <w:rFonts w:ascii="Times New Roman" w:hAnsi="Times New Roman" w:cs="Times New Roman"/>
          <w:sz w:val="28"/>
          <w:szCs w:val="28"/>
        </w:rPr>
        <w:t xml:space="preserve"> суммы, указанной в Распоряжении (ином) документе, над суммой планируемых выплат по целевым расходам предприятия и ра</w:t>
      </w:r>
      <w:r w:rsidRPr="004C060E">
        <w:rPr>
          <w:rFonts w:ascii="Times New Roman" w:hAnsi="Times New Roman" w:cs="Times New Roman"/>
          <w:sz w:val="28"/>
          <w:szCs w:val="28"/>
        </w:rPr>
        <w:t>з</w:t>
      </w:r>
      <w:r w:rsidRPr="004C060E">
        <w:rPr>
          <w:rFonts w:ascii="Times New Roman" w:hAnsi="Times New Roman" w:cs="Times New Roman"/>
          <w:sz w:val="28"/>
          <w:szCs w:val="28"/>
        </w:rPr>
        <w:t>решенными к использованию суммами остатка целевых средств и возвр</w:t>
      </w:r>
      <w:r w:rsidRPr="004C060E">
        <w:rPr>
          <w:rFonts w:ascii="Times New Roman" w:hAnsi="Times New Roman" w:cs="Times New Roman"/>
          <w:sz w:val="28"/>
          <w:szCs w:val="28"/>
        </w:rPr>
        <w:t>а</w:t>
      </w:r>
      <w:r w:rsidRPr="004C060E">
        <w:rPr>
          <w:rFonts w:ascii="Times New Roman" w:hAnsi="Times New Roman" w:cs="Times New Roman"/>
          <w:sz w:val="28"/>
          <w:szCs w:val="28"/>
        </w:rPr>
        <w:t>тов дебиторской задолженности прошлых лет (при их наличии), указанн</w:t>
      </w:r>
      <w:r w:rsidRPr="004C060E">
        <w:rPr>
          <w:rFonts w:ascii="Times New Roman" w:hAnsi="Times New Roman" w:cs="Times New Roman"/>
          <w:sz w:val="28"/>
          <w:szCs w:val="28"/>
        </w:rPr>
        <w:t>ы</w:t>
      </w:r>
      <w:r w:rsidRPr="004C060E">
        <w:rPr>
          <w:rFonts w:ascii="Times New Roman" w:hAnsi="Times New Roman" w:cs="Times New Roman"/>
          <w:sz w:val="28"/>
          <w:szCs w:val="28"/>
        </w:rPr>
        <w:t>ми в Сведениях по соответствующему коду целевых средств, с учетом р</w:t>
      </w:r>
      <w:r w:rsidRPr="004C060E">
        <w:rPr>
          <w:rFonts w:ascii="Times New Roman" w:hAnsi="Times New Roman" w:cs="Times New Roman"/>
          <w:sz w:val="28"/>
          <w:szCs w:val="28"/>
        </w:rPr>
        <w:t>а</w:t>
      </w:r>
      <w:r w:rsidRPr="004C060E">
        <w:rPr>
          <w:rFonts w:ascii="Times New Roman" w:hAnsi="Times New Roman" w:cs="Times New Roman"/>
          <w:sz w:val="28"/>
          <w:szCs w:val="28"/>
        </w:rPr>
        <w:t>нее произведенных расходов по данному коду целевых средств;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соответствие наименования, ИНН, КПП, банковских реквизитов пол</w:t>
      </w:r>
      <w:r w:rsidRPr="004C060E">
        <w:rPr>
          <w:rFonts w:ascii="Times New Roman" w:hAnsi="Times New Roman" w:cs="Times New Roman"/>
          <w:sz w:val="28"/>
          <w:szCs w:val="28"/>
        </w:rPr>
        <w:t>у</w:t>
      </w:r>
      <w:r w:rsidRPr="004C060E">
        <w:rPr>
          <w:rFonts w:ascii="Times New Roman" w:hAnsi="Times New Roman" w:cs="Times New Roman"/>
          <w:sz w:val="28"/>
          <w:szCs w:val="28"/>
        </w:rPr>
        <w:t>чателя денежных средств, указанных в Распоряжении (ином документе), наименованию, ИНН, КПП, банковским реквизитам получателя денежных средств, указанным в документе-основании (при его наличии);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наличие в реквизите "Назначение платежа" Распоряжения кода цел</w:t>
      </w:r>
      <w:r w:rsidRPr="004C060E">
        <w:rPr>
          <w:rFonts w:ascii="Times New Roman" w:hAnsi="Times New Roman" w:cs="Times New Roman"/>
          <w:sz w:val="28"/>
          <w:szCs w:val="28"/>
        </w:rPr>
        <w:t>е</w:t>
      </w:r>
      <w:r w:rsidRPr="004C060E">
        <w:rPr>
          <w:rFonts w:ascii="Times New Roman" w:hAnsi="Times New Roman" w:cs="Times New Roman"/>
          <w:sz w:val="28"/>
          <w:szCs w:val="28"/>
        </w:rPr>
        <w:t>вых средств, включенных в Сведения.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 xml:space="preserve">10. В случае соблюдения требований, предусмотренных </w:t>
      </w:r>
      <w:hyperlink w:anchor="P87" w:history="1">
        <w:r w:rsidRPr="004C060E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4C060E">
        <w:rPr>
          <w:rFonts w:ascii="Times New Roman" w:hAnsi="Times New Roman" w:cs="Times New Roman"/>
          <w:sz w:val="28"/>
          <w:szCs w:val="28"/>
        </w:rPr>
        <w:t xml:space="preserve">, а также с учетом положений </w:t>
      </w:r>
      <w:hyperlink w:anchor="P98" w:history="1">
        <w:r w:rsidRPr="004C060E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4C060E">
        <w:rPr>
          <w:rFonts w:ascii="Times New Roman" w:hAnsi="Times New Roman" w:cs="Times New Roman"/>
          <w:sz w:val="28"/>
          <w:szCs w:val="28"/>
        </w:rPr>
        <w:t xml:space="preserve"> настоящего Порядка, в Распоряжении, предоставленном на бумажном носителе, проставляется отметка, подтве</w:t>
      </w:r>
      <w:r w:rsidRPr="004C060E">
        <w:rPr>
          <w:rFonts w:ascii="Times New Roman" w:hAnsi="Times New Roman" w:cs="Times New Roman"/>
          <w:sz w:val="28"/>
          <w:szCs w:val="28"/>
        </w:rPr>
        <w:t>р</w:t>
      </w:r>
      <w:r w:rsidRPr="004C060E">
        <w:rPr>
          <w:rFonts w:ascii="Times New Roman" w:hAnsi="Times New Roman" w:cs="Times New Roman"/>
          <w:sz w:val="28"/>
          <w:szCs w:val="28"/>
        </w:rPr>
        <w:t>ждающая санкционирование оплаты денежных обязательств организации с указанием даты, подписи, расшифровки подписи, содержащей фамилию, инициалы работника, осуществляющего санкционирование, и Распоряж</w:t>
      </w:r>
      <w:r w:rsidRPr="004C060E">
        <w:rPr>
          <w:rFonts w:ascii="Times New Roman" w:hAnsi="Times New Roman" w:cs="Times New Roman"/>
          <w:sz w:val="28"/>
          <w:szCs w:val="28"/>
        </w:rPr>
        <w:t>е</w:t>
      </w:r>
      <w:r w:rsidRPr="004C060E">
        <w:rPr>
          <w:rFonts w:ascii="Times New Roman" w:hAnsi="Times New Roman" w:cs="Times New Roman"/>
          <w:sz w:val="28"/>
          <w:szCs w:val="28"/>
        </w:rPr>
        <w:t>ние принимается к исполнению.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 xml:space="preserve">11. В случае несоблюдения требований, предусмотренных </w:t>
      </w:r>
      <w:hyperlink w:anchor="P87" w:history="1">
        <w:r w:rsidRPr="004C060E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4C060E">
        <w:rPr>
          <w:rFonts w:ascii="Times New Roman" w:hAnsi="Times New Roman" w:cs="Times New Roman"/>
          <w:sz w:val="28"/>
          <w:szCs w:val="28"/>
        </w:rPr>
        <w:t xml:space="preserve">, а также с учетом положений </w:t>
      </w:r>
      <w:hyperlink w:anchor="P98" w:history="1">
        <w:r w:rsidRPr="004C060E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4C060E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не позднее срока, установленного </w:t>
      </w:r>
      <w:hyperlink w:anchor="P73" w:history="1">
        <w:r w:rsidRPr="004C060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4C060E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организации уведомление, содержащее информацию, позволяющую иде</w:t>
      </w:r>
      <w:r w:rsidRPr="004C060E">
        <w:rPr>
          <w:rFonts w:ascii="Times New Roman" w:hAnsi="Times New Roman" w:cs="Times New Roman"/>
          <w:sz w:val="28"/>
          <w:szCs w:val="28"/>
        </w:rPr>
        <w:t>н</w:t>
      </w:r>
      <w:r w:rsidRPr="004C060E">
        <w:rPr>
          <w:rFonts w:ascii="Times New Roman" w:hAnsi="Times New Roman" w:cs="Times New Roman"/>
          <w:sz w:val="28"/>
          <w:szCs w:val="28"/>
        </w:rPr>
        <w:t>тифицировать Распоряжение, не принятое к исполнению, а также соде</w:t>
      </w:r>
      <w:r w:rsidRPr="004C060E">
        <w:rPr>
          <w:rFonts w:ascii="Times New Roman" w:hAnsi="Times New Roman" w:cs="Times New Roman"/>
          <w:sz w:val="28"/>
          <w:szCs w:val="28"/>
        </w:rPr>
        <w:t>р</w:t>
      </w:r>
      <w:r w:rsidRPr="004C060E">
        <w:rPr>
          <w:rFonts w:ascii="Times New Roman" w:hAnsi="Times New Roman" w:cs="Times New Roman"/>
          <w:sz w:val="28"/>
          <w:szCs w:val="28"/>
        </w:rPr>
        <w:lastRenderedPageBreak/>
        <w:t>жащее дату и причину отказа.</w:t>
      </w:r>
    </w:p>
    <w:p w:rsidR="00127B97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Несанкционированное Распоряжение на бумажном носителе возвр</w:t>
      </w:r>
      <w:r w:rsidRPr="004C060E">
        <w:rPr>
          <w:rFonts w:ascii="Times New Roman" w:hAnsi="Times New Roman" w:cs="Times New Roman"/>
          <w:sz w:val="28"/>
          <w:szCs w:val="28"/>
        </w:rPr>
        <w:t>а</w:t>
      </w:r>
      <w:r w:rsidRPr="004C060E">
        <w:rPr>
          <w:rFonts w:ascii="Times New Roman" w:hAnsi="Times New Roman" w:cs="Times New Roman"/>
          <w:sz w:val="28"/>
          <w:szCs w:val="28"/>
        </w:rPr>
        <w:t xml:space="preserve">щается организации не позднее срока, указанного в </w:t>
      </w:r>
      <w:hyperlink w:anchor="P73" w:history="1">
        <w:r w:rsidRPr="004C060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C060E">
        <w:rPr>
          <w:rFonts w:ascii="Times New Roman" w:hAnsi="Times New Roman" w:cs="Times New Roman"/>
          <w:sz w:val="28"/>
          <w:szCs w:val="28"/>
        </w:rPr>
        <w:t xml:space="preserve"> настоящего Порядка, с приложением Протокола, в котором указываются причины во</w:t>
      </w:r>
      <w:r w:rsidRPr="004C060E">
        <w:rPr>
          <w:rFonts w:ascii="Times New Roman" w:hAnsi="Times New Roman" w:cs="Times New Roman"/>
          <w:sz w:val="28"/>
          <w:szCs w:val="28"/>
        </w:rPr>
        <w:t>з</w:t>
      </w:r>
      <w:r w:rsidRPr="004C060E">
        <w:rPr>
          <w:rFonts w:ascii="Times New Roman" w:hAnsi="Times New Roman" w:cs="Times New Roman"/>
          <w:sz w:val="28"/>
          <w:szCs w:val="28"/>
        </w:rPr>
        <w:t>врата.</w:t>
      </w:r>
    </w:p>
    <w:p w:rsidR="00FF734A" w:rsidRDefault="00FF734A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60E">
        <w:rPr>
          <w:rFonts w:ascii="Times New Roman" w:hAnsi="Times New Roman" w:cs="Times New Roman"/>
          <w:sz w:val="28"/>
          <w:szCs w:val="28"/>
        </w:rPr>
        <w:t>В случае предоставления Распоряжения в электронном виде Протокол направляется организации в электронном виде не позднее срока, указанн</w:t>
      </w:r>
      <w:r w:rsidRPr="004C060E">
        <w:rPr>
          <w:rFonts w:ascii="Times New Roman" w:hAnsi="Times New Roman" w:cs="Times New Roman"/>
          <w:sz w:val="28"/>
          <w:szCs w:val="28"/>
        </w:rPr>
        <w:t>о</w:t>
      </w:r>
      <w:r w:rsidRPr="004C060E">
        <w:rPr>
          <w:rFonts w:ascii="Times New Roman" w:hAnsi="Times New Roman" w:cs="Times New Roman"/>
          <w:sz w:val="28"/>
          <w:szCs w:val="28"/>
        </w:rPr>
        <w:t xml:space="preserve">го в </w:t>
      </w:r>
      <w:hyperlink w:anchor="P73" w:history="1">
        <w:r w:rsidRPr="004C060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4C060E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27B97" w:rsidRDefault="00127B97" w:rsidP="00127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7B97" w:rsidRPr="004C060E" w:rsidRDefault="00127B97" w:rsidP="00127B9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FF734A" w:rsidRPr="004C060E" w:rsidRDefault="00FF734A" w:rsidP="00FF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34A" w:rsidRPr="004C060E" w:rsidRDefault="00FF734A" w:rsidP="00FF73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0050" w:rsidRPr="004B2197" w:rsidRDefault="00F30050" w:rsidP="0049130A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0050" w:rsidRPr="004B2197" w:rsidSect="00153C5C">
      <w:headerReference w:type="default" r:id="rId19"/>
      <w:headerReference w:type="first" r:id="rId20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2CA" w:rsidRDefault="000632CA" w:rsidP="00C7730D">
      <w:pPr>
        <w:spacing w:after="0" w:line="240" w:lineRule="auto"/>
      </w:pPr>
      <w:r>
        <w:separator/>
      </w:r>
    </w:p>
  </w:endnote>
  <w:endnote w:type="continuationSeparator" w:id="0">
    <w:p w:rsidR="000632CA" w:rsidRDefault="000632CA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2CA" w:rsidRDefault="000632CA" w:rsidP="00C7730D">
      <w:pPr>
        <w:spacing w:after="0" w:line="240" w:lineRule="auto"/>
      </w:pPr>
      <w:r>
        <w:separator/>
      </w:r>
    </w:p>
  </w:footnote>
  <w:footnote w:type="continuationSeparator" w:id="0">
    <w:p w:rsidR="000632CA" w:rsidRDefault="000632CA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54776A" w:rsidRDefault="005477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9E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4776A" w:rsidRDefault="005477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6A" w:rsidRDefault="005477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6C7"/>
    <w:multiLevelType w:val="multilevel"/>
    <w:tmpl w:val="11C625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C35092C"/>
    <w:multiLevelType w:val="hybridMultilevel"/>
    <w:tmpl w:val="BF00F816"/>
    <w:lvl w:ilvl="0" w:tplc="AF7A7DF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626450"/>
    <w:multiLevelType w:val="hybridMultilevel"/>
    <w:tmpl w:val="CA1C4764"/>
    <w:lvl w:ilvl="0" w:tplc="C4A6C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03CE1"/>
    <w:rsid w:val="0002281A"/>
    <w:rsid w:val="000244E4"/>
    <w:rsid w:val="00032BA1"/>
    <w:rsid w:val="00033169"/>
    <w:rsid w:val="0003721C"/>
    <w:rsid w:val="00060849"/>
    <w:rsid w:val="00061163"/>
    <w:rsid w:val="000632CA"/>
    <w:rsid w:val="00064563"/>
    <w:rsid w:val="00076265"/>
    <w:rsid w:val="0008120C"/>
    <w:rsid w:val="00086C58"/>
    <w:rsid w:val="00093E35"/>
    <w:rsid w:val="0009569C"/>
    <w:rsid w:val="000B56A5"/>
    <w:rsid w:val="000C3FDD"/>
    <w:rsid w:val="000F17B0"/>
    <w:rsid w:val="000F3F0C"/>
    <w:rsid w:val="001015DE"/>
    <w:rsid w:val="00105052"/>
    <w:rsid w:val="00114726"/>
    <w:rsid w:val="00115C45"/>
    <w:rsid w:val="00125521"/>
    <w:rsid w:val="0012716C"/>
    <w:rsid w:val="00127B97"/>
    <w:rsid w:val="00153C5C"/>
    <w:rsid w:val="0016036A"/>
    <w:rsid w:val="00164161"/>
    <w:rsid w:val="00174ECD"/>
    <w:rsid w:val="00177812"/>
    <w:rsid w:val="001851B6"/>
    <w:rsid w:val="001949A6"/>
    <w:rsid w:val="001A71DF"/>
    <w:rsid w:val="001C1C23"/>
    <w:rsid w:val="001D599C"/>
    <w:rsid w:val="001E0318"/>
    <w:rsid w:val="00217857"/>
    <w:rsid w:val="00225081"/>
    <w:rsid w:val="00226E4E"/>
    <w:rsid w:val="00232931"/>
    <w:rsid w:val="0023519F"/>
    <w:rsid w:val="002365E1"/>
    <w:rsid w:val="0025276C"/>
    <w:rsid w:val="0025448A"/>
    <w:rsid w:val="00266510"/>
    <w:rsid w:val="0029114A"/>
    <w:rsid w:val="00294046"/>
    <w:rsid w:val="002B46FA"/>
    <w:rsid w:val="002E13E0"/>
    <w:rsid w:val="002E4599"/>
    <w:rsid w:val="002F3A5A"/>
    <w:rsid w:val="00315BAB"/>
    <w:rsid w:val="00341AFB"/>
    <w:rsid w:val="00361CE4"/>
    <w:rsid w:val="00381DA6"/>
    <w:rsid w:val="00391870"/>
    <w:rsid w:val="00394693"/>
    <w:rsid w:val="00396A21"/>
    <w:rsid w:val="003B588D"/>
    <w:rsid w:val="003F4315"/>
    <w:rsid w:val="00410775"/>
    <w:rsid w:val="004149AA"/>
    <w:rsid w:val="00417E84"/>
    <w:rsid w:val="0044369B"/>
    <w:rsid w:val="004443F4"/>
    <w:rsid w:val="00454B5E"/>
    <w:rsid w:val="004770BD"/>
    <w:rsid w:val="004808A5"/>
    <w:rsid w:val="00485483"/>
    <w:rsid w:val="0049130A"/>
    <w:rsid w:val="00495119"/>
    <w:rsid w:val="004B2197"/>
    <w:rsid w:val="004B5119"/>
    <w:rsid w:val="004B56CF"/>
    <w:rsid w:val="004B773D"/>
    <w:rsid w:val="004D3E8C"/>
    <w:rsid w:val="004E2BBB"/>
    <w:rsid w:val="005161AC"/>
    <w:rsid w:val="005210FC"/>
    <w:rsid w:val="0052574B"/>
    <w:rsid w:val="0054776A"/>
    <w:rsid w:val="005647C9"/>
    <w:rsid w:val="00571438"/>
    <w:rsid w:val="005759BF"/>
    <w:rsid w:val="00577D9C"/>
    <w:rsid w:val="00584109"/>
    <w:rsid w:val="0058656D"/>
    <w:rsid w:val="00587D74"/>
    <w:rsid w:val="00596F1B"/>
    <w:rsid w:val="005A399F"/>
    <w:rsid w:val="005B2BE0"/>
    <w:rsid w:val="005B6E69"/>
    <w:rsid w:val="005E0F76"/>
    <w:rsid w:val="005E491E"/>
    <w:rsid w:val="005E5173"/>
    <w:rsid w:val="005E5B82"/>
    <w:rsid w:val="006443A8"/>
    <w:rsid w:val="006561C3"/>
    <w:rsid w:val="00660941"/>
    <w:rsid w:val="006635DB"/>
    <w:rsid w:val="0066379D"/>
    <w:rsid w:val="006820D2"/>
    <w:rsid w:val="00685313"/>
    <w:rsid w:val="00686C19"/>
    <w:rsid w:val="006912FB"/>
    <w:rsid w:val="006A0CBC"/>
    <w:rsid w:val="006A70DB"/>
    <w:rsid w:val="006B2AEF"/>
    <w:rsid w:val="006C0147"/>
    <w:rsid w:val="00704422"/>
    <w:rsid w:val="00710A04"/>
    <w:rsid w:val="00710C4F"/>
    <w:rsid w:val="0071196D"/>
    <w:rsid w:val="00711D42"/>
    <w:rsid w:val="007157C8"/>
    <w:rsid w:val="0073342E"/>
    <w:rsid w:val="00741E33"/>
    <w:rsid w:val="0074627E"/>
    <w:rsid w:val="00762E28"/>
    <w:rsid w:val="00780257"/>
    <w:rsid w:val="007A77F6"/>
    <w:rsid w:val="007D1F00"/>
    <w:rsid w:val="007D3D64"/>
    <w:rsid w:val="007D62FA"/>
    <w:rsid w:val="007F4EB0"/>
    <w:rsid w:val="007F6691"/>
    <w:rsid w:val="00834CCE"/>
    <w:rsid w:val="00866363"/>
    <w:rsid w:val="00876661"/>
    <w:rsid w:val="00876C18"/>
    <w:rsid w:val="00895D0E"/>
    <w:rsid w:val="008960CF"/>
    <w:rsid w:val="0089787D"/>
    <w:rsid w:val="008B076F"/>
    <w:rsid w:val="008D4EF4"/>
    <w:rsid w:val="008F0ADD"/>
    <w:rsid w:val="00901588"/>
    <w:rsid w:val="00903B0F"/>
    <w:rsid w:val="00913F94"/>
    <w:rsid w:val="0091736E"/>
    <w:rsid w:val="00921BA4"/>
    <w:rsid w:val="00923A3E"/>
    <w:rsid w:val="0093504B"/>
    <w:rsid w:val="009475A4"/>
    <w:rsid w:val="00947F14"/>
    <w:rsid w:val="0095235B"/>
    <w:rsid w:val="009639CA"/>
    <w:rsid w:val="009639EF"/>
    <w:rsid w:val="009717B0"/>
    <w:rsid w:val="00972721"/>
    <w:rsid w:val="00974F8C"/>
    <w:rsid w:val="009B4F4F"/>
    <w:rsid w:val="009B5B5C"/>
    <w:rsid w:val="009D2F69"/>
    <w:rsid w:val="00A06CCC"/>
    <w:rsid w:val="00A16AFC"/>
    <w:rsid w:val="00A20B35"/>
    <w:rsid w:val="00A22EC9"/>
    <w:rsid w:val="00A41AD4"/>
    <w:rsid w:val="00A51102"/>
    <w:rsid w:val="00A66F91"/>
    <w:rsid w:val="00A71CCB"/>
    <w:rsid w:val="00A763C0"/>
    <w:rsid w:val="00A76B2E"/>
    <w:rsid w:val="00AB1AFA"/>
    <w:rsid w:val="00AC10A2"/>
    <w:rsid w:val="00AC291F"/>
    <w:rsid w:val="00AD199A"/>
    <w:rsid w:val="00AD22E0"/>
    <w:rsid w:val="00AD75D2"/>
    <w:rsid w:val="00AE6F68"/>
    <w:rsid w:val="00AF56C3"/>
    <w:rsid w:val="00B04B91"/>
    <w:rsid w:val="00B105E4"/>
    <w:rsid w:val="00B11763"/>
    <w:rsid w:val="00B13031"/>
    <w:rsid w:val="00B16871"/>
    <w:rsid w:val="00B21279"/>
    <w:rsid w:val="00B266D7"/>
    <w:rsid w:val="00B27DFE"/>
    <w:rsid w:val="00B41971"/>
    <w:rsid w:val="00B41FBB"/>
    <w:rsid w:val="00B53E05"/>
    <w:rsid w:val="00B6053F"/>
    <w:rsid w:val="00B62DBF"/>
    <w:rsid w:val="00B71A9E"/>
    <w:rsid w:val="00BD103E"/>
    <w:rsid w:val="00BE025B"/>
    <w:rsid w:val="00BE741E"/>
    <w:rsid w:val="00BF273A"/>
    <w:rsid w:val="00C2698F"/>
    <w:rsid w:val="00C37354"/>
    <w:rsid w:val="00C431C7"/>
    <w:rsid w:val="00C43D80"/>
    <w:rsid w:val="00C603C2"/>
    <w:rsid w:val="00C60510"/>
    <w:rsid w:val="00C60C21"/>
    <w:rsid w:val="00C67045"/>
    <w:rsid w:val="00C7730D"/>
    <w:rsid w:val="00C8172F"/>
    <w:rsid w:val="00C95A21"/>
    <w:rsid w:val="00C95F14"/>
    <w:rsid w:val="00CA00CF"/>
    <w:rsid w:val="00CB1A75"/>
    <w:rsid w:val="00CD52F8"/>
    <w:rsid w:val="00CD552F"/>
    <w:rsid w:val="00CD5539"/>
    <w:rsid w:val="00CD6F77"/>
    <w:rsid w:val="00CE645A"/>
    <w:rsid w:val="00CF15D6"/>
    <w:rsid w:val="00D07DA8"/>
    <w:rsid w:val="00D12B62"/>
    <w:rsid w:val="00D16174"/>
    <w:rsid w:val="00D20FE2"/>
    <w:rsid w:val="00D55E07"/>
    <w:rsid w:val="00D567B4"/>
    <w:rsid w:val="00D6558F"/>
    <w:rsid w:val="00D715EA"/>
    <w:rsid w:val="00D736FE"/>
    <w:rsid w:val="00D7643A"/>
    <w:rsid w:val="00D83507"/>
    <w:rsid w:val="00D853E2"/>
    <w:rsid w:val="00D85AED"/>
    <w:rsid w:val="00DA4AE8"/>
    <w:rsid w:val="00DE7AED"/>
    <w:rsid w:val="00DF783C"/>
    <w:rsid w:val="00E10241"/>
    <w:rsid w:val="00E10650"/>
    <w:rsid w:val="00E1502D"/>
    <w:rsid w:val="00E230ED"/>
    <w:rsid w:val="00E257B4"/>
    <w:rsid w:val="00E53596"/>
    <w:rsid w:val="00E57E86"/>
    <w:rsid w:val="00E8648A"/>
    <w:rsid w:val="00E92308"/>
    <w:rsid w:val="00E963DB"/>
    <w:rsid w:val="00E96E79"/>
    <w:rsid w:val="00ED6C0E"/>
    <w:rsid w:val="00EF0B61"/>
    <w:rsid w:val="00F30050"/>
    <w:rsid w:val="00F425D2"/>
    <w:rsid w:val="00F469E0"/>
    <w:rsid w:val="00F46C41"/>
    <w:rsid w:val="00F50C11"/>
    <w:rsid w:val="00F50CE8"/>
    <w:rsid w:val="00F60AAB"/>
    <w:rsid w:val="00F674F7"/>
    <w:rsid w:val="00F866BA"/>
    <w:rsid w:val="00F92E1C"/>
    <w:rsid w:val="00FA4F90"/>
    <w:rsid w:val="00FB0B79"/>
    <w:rsid w:val="00FD05F9"/>
    <w:rsid w:val="00FD0F87"/>
    <w:rsid w:val="00FF5033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  <w:style w:type="paragraph" w:styleId="ab">
    <w:name w:val="No Spacing"/>
    <w:uiPriority w:val="1"/>
    <w:qFormat/>
    <w:rsid w:val="00F300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F7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7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paragraph" w:styleId="aa">
    <w:name w:val="List Paragraph"/>
    <w:basedOn w:val="a"/>
    <w:uiPriority w:val="34"/>
    <w:qFormat/>
    <w:rsid w:val="006443A8"/>
    <w:pPr>
      <w:ind w:left="720"/>
      <w:contextualSpacing/>
    </w:pPr>
  </w:style>
  <w:style w:type="paragraph" w:styleId="ab">
    <w:name w:val="No Spacing"/>
    <w:uiPriority w:val="1"/>
    <w:qFormat/>
    <w:rsid w:val="00F3005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FF7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FF73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11CB27941CCBEBC02E17F56B5D9BCD46846868FEAC13921D548E0C2513CB9FABF3B0DA2C329DAB4CB8FA163EE54AAE2AF6E9D86S5i4G" TargetMode="External"/><Relationship Id="rId18" Type="http://schemas.openxmlformats.org/officeDocument/2006/relationships/hyperlink" Target="consultantplus://offline/ref=C11CB27941CCBEBC02E1615BA3B5E2DB6B45D185E8C030708819E6950E6CBFAFFF7B0BF39B66DBE88EDFB263EB54A9E2B3S6iD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1CB27941CCBEBC02E17F56B5D9BCD46846868FEAC13921D548E0C2513CB9FABF3B0DA6CA228CE386D1F833AF1FA6E3B4729C844BD9152DS4i7G" TargetMode="External"/><Relationship Id="rId17" Type="http://schemas.openxmlformats.org/officeDocument/2006/relationships/hyperlink" Target="consultantplus://offline/ref=C11CB27941CCBEBC02E17F56B5D9BCD468478E81EFC03921D548E0C2513CB9FABF3B0DA6CA228EE786D1F833AF1FA6E3B4729C844BD9152DS4i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CB27941CCBEBC02E17F56B5D9BCD46846868BEAC43921D548E0C2513CB9FABF3B0DA3CF2386EEDB8BE837E64BAEFCB06C838655D9S1i4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1CB27941CCBEBC02E17F56B5D9BCD46846868BEAC43921D548E0C2513CB9FABF3B0DA3CF2386EEDB8BE837E64BAEFCB06C838655D9S1i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1CB27941CCBEBC02E17F56B5D9BCD46846868BEAC43921D548E0C2513CB9FABF3B0DA4CB2688EEDB8BE837E64BAEFCB06C838655D9S1i4G" TargetMode="External"/><Relationship Id="rId10" Type="http://schemas.openxmlformats.org/officeDocument/2006/relationships/hyperlink" Target="consultantplus://offline/ref=C11CB27941CCBEBC02E17F56B5D9BCD46846868BEAC43921D548E0C2513CB9FABF3B0DA4CB2688EEDB8BE837E64BAEFCB06C838655D9S1i4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C11CB27941CCBEBC02E17F56B5D9BCD46849888FECCE3921D548E0C2513CB9FABF3B0DA6CA238DE38CD1F833AF1FA6E3B4729C844BD9152DS4i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F6CA7-2973-43D7-95E7-F4C17847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9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Остапенко Елена Евгеньевна</cp:lastModifiedBy>
  <cp:revision>87</cp:revision>
  <cp:lastPrinted>2021-07-16T06:59:00Z</cp:lastPrinted>
  <dcterms:created xsi:type="dcterms:W3CDTF">2016-04-04T06:02:00Z</dcterms:created>
  <dcterms:modified xsi:type="dcterms:W3CDTF">2021-11-26T06:42:00Z</dcterms:modified>
</cp:coreProperties>
</file>