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51" w:rsidRPr="005374E8" w:rsidRDefault="00EE5542" w:rsidP="00EE5542">
      <w:pPr>
        <w:jc w:val="both"/>
        <w:rPr>
          <w:sz w:val="28"/>
          <w:szCs w:val="28"/>
          <w:u w:val="single"/>
        </w:rPr>
      </w:pPr>
      <w:r w:rsidRPr="005374E8">
        <w:rPr>
          <w:sz w:val="28"/>
          <w:szCs w:val="28"/>
        </w:rPr>
        <w:t>от «</w:t>
      </w:r>
      <w:r w:rsidR="008755F1">
        <w:rPr>
          <w:sz w:val="28"/>
          <w:szCs w:val="28"/>
        </w:rPr>
        <w:t>10</w:t>
      </w:r>
      <w:r w:rsidRPr="005374E8">
        <w:rPr>
          <w:sz w:val="28"/>
          <w:szCs w:val="28"/>
        </w:rPr>
        <w:t>»</w:t>
      </w:r>
      <w:r w:rsidR="00592346" w:rsidRPr="005374E8">
        <w:rPr>
          <w:sz w:val="28"/>
          <w:szCs w:val="28"/>
        </w:rPr>
        <w:t xml:space="preserve"> </w:t>
      </w:r>
      <w:r w:rsidR="002A66CB">
        <w:rPr>
          <w:sz w:val="28"/>
          <w:szCs w:val="28"/>
        </w:rPr>
        <w:t>а</w:t>
      </w:r>
      <w:r w:rsidR="0087253A">
        <w:rPr>
          <w:sz w:val="28"/>
          <w:szCs w:val="28"/>
        </w:rPr>
        <w:t>вгуста</w:t>
      </w:r>
      <w:r w:rsidR="00E35CCE">
        <w:rPr>
          <w:sz w:val="28"/>
          <w:szCs w:val="28"/>
        </w:rPr>
        <w:t xml:space="preserve"> </w:t>
      </w:r>
      <w:r w:rsidR="00582D05" w:rsidRPr="005374E8">
        <w:rPr>
          <w:sz w:val="28"/>
          <w:szCs w:val="28"/>
        </w:rPr>
        <w:t xml:space="preserve"> </w:t>
      </w:r>
      <w:r w:rsidRPr="005374E8">
        <w:rPr>
          <w:sz w:val="28"/>
          <w:szCs w:val="28"/>
        </w:rPr>
        <w:t>20</w:t>
      </w:r>
      <w:r w:rsidR="00F63415">
        <w:rPr>
          <w:sz w:val="28"/>
          <w:szCs w:val="28"/>
        </w:rPr>
        <w:t>2</w:t>
      </w:r>
      <w:r w:rsidR="00E83AB9">
        <w:rPr>
          <w:sz w:val="28"/>
          <w:szCs w:val="28"/>
        </w:rPr>
        <w:t>1</w:t>
      </w:r>
      <w:r w:rsidRPr="005374E8">
        <w:rPr>
          <w:sz w:val="28"/>
          <w:szCs w:val="28"/>
        </w:rPr>
        <w:t xml:space="preserve"> года          </w:t>
      </w:r>
      <w:r w:rsidR="009B4AE2" w:rsidRPr="005374E8">
        <w:rPr>
          <w:sz w:val="28"/>
          <w:szCs w:val="28"/>
        </w:rPr>
        <w:t xml:space="preserve"> </w:t>
      </w:r>
      <w:r w:rsidRPr="005374E8">
        <w:rPr>
          <w:sz w:val="28"/>
          <w:szCs w:val="28"/>
        </w:rPr>
        <w:t xml:space="preserve">                                                     </w:t>
      </w:r>
      <w:r w:rsidRPr="0017648C">
        <w:rPr>
          <w:sz w:val="28"/>
          <w:szCs w:val="28"/>
        </w:rPr>
        <w:t>№</w:t>
      </w:r>
      <w:r w:rsidR="00D116BF" w:rsidRPr="0017648C">
        <w:rPr>
          <w:sz w:val="28"/>
          <w:szCs w:val="28"/>
        </w:rPr>
        <w:t xml:space="preserve"> </w:t>
      </w:r>
      <w:r w:rsidR="008755F1">
        <w:rPr>
          <w:sz w:val="28"/>
          <w:szCs w:val="28"/>
        </w:rPr>
        <w:t>35</w:t>
      </w:r>
      <w:bookmarkStart w:id="0" w:name="_GoBack"/>
      <w:bookmarkEnd w:id="0"/>
      <w:r w:rsidR="00582D05" w:rsidRPr="0017648C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jc w:val="center"/>
        <w:rPr>
          <w:b/>
          <w:sz w:val="32"/>
          <w:szCs w:val="32"/>
        </w:rPr>
      </w:pPr>
    </w:p>
    <w:p w:rsidR="000A1551" w:rsidRPr="000D370F" w:rsidRDefault="000A1551" w:rsidP="000A1551">
      <w:pPr>
        <w:jc w:val="center"/>
        <w:rPr>
          <w:b/>
          <w:sz w:val="28"/>
          <w:szCs w:val="28"/>
        </w:rPr>
      </w:pPr>
      <w:r w:rsidRPr="000D370F">
        <w:rPr>
          <w:b/>
          <w:sz w:val="28"/>
          <w:szCs w:val="28"/>
        </w:rPr>
        <w:t xml:space="preserve">ЗАКЛЮЧЕНИЕ </w:t>
      </w:r>
    </w:p>
    <w:p w:rsidR="00EE5542" w:rsidRPr="000D370F" w:rsidRDefault="00EE5542" w:rsidP="00EE5542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к</w:t>
      </w:r>
      <w:r w:rsidR="000A1551" w:rsidRPr="000D370F">
        <w:rPr>
          <w:sz w:val="28"/>
          <w:szCs w:val="28"/>
        </w:rPr>
        <w:t xml:space="preserve">онтрольно-счетной палаты </w:t>
      </w:r>
    </w:p>
    <w:p w:rsidR="00E30013" w:rsidRPr="000D370F" w:rsidRDefault="00EE5542" w:rsidP="00EE5542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 xml:space="preserve">Ханкайского муниципального </w:t>
      </w:r>
      <w:r w:rsidR="00E83AB9">
        <w:rPr>
          <w:sz w:val="28"/>
          <w:szCs w:val="28"/>
        </w:rPr>
        <w:t>округа</w:t>
      </w:r>
      <w:r w:rsidR="002C3024" w:rsidRPr="000D370F">
        <w:rPr>
          <w:sz w:val="28"/>
          <w:szCs w:val="28"/>
        </w:rPr>
        <w:t xml:space="preserve"> Приморского края</w:t>
      </w:r>
      <w:r w:rsidRPr="000D370F">
        <w:rPr>
          <w:sz w:val="28"/>
          <w:szCs w:val="28"/>
        </w:rPr>
        <w:t xml:space="preserve"> </w:t>
      </w:r>
    </w:p>
    <w:p w:rsidR="000A1551" w:rsidRPr="000D370F" w:rsidRDefault="00E30013" w:rsidP="0087253A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 xml:space="preserve">на </w:t>
      </w:r>
      <w:r w:rsidR="0087253A">
        <w:rPr>
          <w:sz w:val="28"/>
          <w:szCs w:val="28"/>
        </w:rPr>
        <w:t xml:space="preserve">проект решения Думы Ханкайского муниципального округа Приморского края «Об утверждении отчета «Об исполнении бюджета </w:t>
      </w:r>
      <w:proofErr w:type="spellStart"/>
      <w:r w:rsidR="0005213F">
        <w:rPr>
          <w:sz w:val="28"/>
          <w:szCs w:val="28"/>
        </w:rPr>
        <w:t>Новокачалинского</w:t>
      </w:r>
      <w:proofErr w:type="spellEnd"/>
      <w:r w:rsidR="0087253A">
        <w:rPr>
          <w:sz w:val="28"/>
          <w:szCs w:val="28"/>
        </w:rPr>
        <w:t xml:space="preserve"> сельского поселения Ханкайского муниципального района Приморского края </w:t>
      </w:r>
    </w:p>
    <w:p w:rsidR="000A1551" w:rsidRPr="000D370F" w:rsidRDefault="000A1551" w:rsidP="000A1551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за 20</w:t>
      </w:r>
      <w:r w:rsidR="00E83AB9">
        <w:rPr>
          <w:sz w:val="28"/>
          <w:szCs w:val="28"/>
        </w:rPr>
        <w:t>20</w:t>
      </w:r>
      <w:r w:rsidRPr="000D370F">
        <w:rPr>
          <w:sz w:val="28"/>
          <w:szCs w:val="28"/>
        </w:rPr>
        <w:t xml:space="preserve"> год</w:t>
      </w:r>
      <w:r w:rsidR="0087253A">
        <w:rPr>
          <w:sz w:val="28"/>
          <w:szCs w:val="28"/>
        </w:rPr>
        <w:t>»</w:t>
      </w:r>
    </w:p>
    <w:p w:rsidR="000A1551" w:rsidRPr="005374E8" w:rsidRDefault="000A1551" w:rsidP="000A1551">
      <w:pPr>
        <w:jc w:val="center"/>
        <w:rPr>
          <w:sz w:val="28"/>
          <w:szCs w:val="28"/>
        </w:rPr>
      </w:pPr>
    </w:p>
    <w:p w:rsidR="000A1551" w:rsidRPr="00D47301" w:rsidRDefault="000A1551" w:rsidP="000A1551">
      <w:pPr>
        <w:ind w:firstLine="708"/>
        <w:jc w:val="both"/>
        <w:rPr>
          <w:sz w:val="28"/>
          <w:szCs w:val="28"/>
        </w:rPr>
      </w:pPr>
    </w:p>
    <w:p w:rsidR="000A1551" w:rsidRPr="00D47301" w:rsidRDefault="000A1551" w:rsidP="0087253A">
      <w:pPr>
        <w:ind w:firstLine="708"/>
        <w:jc w:val="both"/>
        <w:rPr>
          <w:sz w:val="28"/>
          <w:szCs w:val="28"/>
        </w:rPr>
      </w:pPr>
      <w:bookmarkStart w:id="1" w:name="OLE_LINK5"/>
      <w:bookmarkStart w:id="2" w:name="OLE_LINK7"/>
      <w:proofErr w:type="gramStart"/>
      <w:r w:rsidRPr="00D47301">
        <w:rPr>
          <w:sz w:val="28"/>
          <w:szCs w:val="28"/>
        </w:rPr>
        <w:t xml:space="preserve">Заключение </w:t>
      </w:r>
      <w:r w:rsidR="00085F6C">
        <w:rPr>
          <w:sz w:val="28"/>
          <w:szCs w:val="28"/>
        </w:rPr>
        <w:t>к</w:t>
      </w:r>
      <w:r w:rsidRPr="00D47301">
        <w:rPr>
          <w:sz w:val="28"/>
          <w:szCs w:val="28"/>
        </w:rPr>
        <w:t xml:space="preserve">онтрольно-счетной палаты </w:t>
      </w:r>
      <w:r w:rsidR="00085F6C">
        <w:rPr>
          <w:sz w:val="28"/>
          <w:szCs w:val="28"/>
        </w:rPr>
        <w:t xml:space="preserve">Ханкайского муниципального </w:t>
      </w:r>
      <w:r w:rsidR="00E83AB9">
        <w:rPr>
          <w:sz w:val="28"/>
          <w:szCs w:val="28"/>
        </w:rPr>
        <w:t xml:space="preserve">округа </w:t>
      </w:r>
      <w:r w:rsidR="000742B1">
        <w:rPr>
          <w:sz w:val="28"/>
          <w:szCs w:val="28"/>
        </w:rPr>
        <w:t xml:space="preserve">Приморского края </w:t>
      </w:r>
      <w:r w:rsidRPr="00D47301">
        <w:rPr>
          <w:sz w:val="28"/>
          <w:szCs w:val="28"/>
        </w:rPr>
        <w:t xml:space="preserve"> </w:t>
      </w:r>
      <w:r w:rsidR="0087253A" w:rsidRPr="000D370F">
        <w:rPr>
          <w:sz w:val="28"/>
          <w:szCs w:val="28"/>
        </w:rPr>
        <w:t xml:space="preserve">на </w:t>
      </w:r>
      <w:r w:rsidR="0087253A">
        <w:rPr>
          <w:sz w:val="28"/>
          <w:szCs w:val="28"/>
        </w:rPr>
        <w:t xml:space="preserve">проект решения Думы Ханкайского муниципального округа Приморского края «Об утверждении отчета «Об исполнении бюджета </w:t>
      </w:r>
      <w:r w:rsidR="006E058A">
        <w:rPr>
          <w:sz w:val="28"/>
          <w:szCs w:val="28"/>
        </w:rPr>
        <w:t>Н</w:t>
      </w:r>
      <w:r w:rsidR="006E058A">
        <w:rPr>
          <w:sz w:val="28"/>
          <w:szCs w:val="28"/>
        </w:rPr>
        <w:t>о</w:t>
      </w:r>
      <w:r w:rsidR="006E058A">
        <w:rPr>
          <w:sz w:val="28"/>
          <w:szCs w:val="28"/>
        </w:rPr>
        <w:t>вокачалинского</w:t>
      </w:r>
      <w:r w:rsidR="0087253A">
        <w:rPr>
          <w:sz w:val="28"/>
          <w:szCs w:val="28"/>
        </w:rPr>
        <w:t xml:space="preserve"> сельского поселения Ханкайского муниципального района Пр</w:t>
      </w:r>
      <w:r w:rsidR="0087253A">
        <w:rPr>
          <w:sz w:val="28"/>
          <w:szCs w:val="28"/>
        </w:rPr>
        <w:t>и</w:t>
      </w:r>
      <w:r w:rsidR="0087253A">
        <w:rPr>
          <w:sz w:val="28"/>
          <w:szCs w:val="28"/>
        </w:rPr>
        <w:t xml:space="preserve">морского края </w:t>
      </w:r>
      <w:r w:rsidR="0087253A" w:rsidRPr="000D370F">
        <w:rPr>
          <w:sz w:val="28"/>
          <w:szCs w:val="28"/>
        </w:rPr>
        <w:t>за 20</w:t>
      </w:r>
      <w:r w:rsidR="0087253A">
        <w:rPr>
          <w:sz w:val="28"/>
          <w:szCs w:val="28"/>
        </w:rPr>
        <w:t>20</w:t>
      </w:r>
      <w:r w:rsidR="0087253A" w:rsidRPr="000D370F">
        <w:rPr>
          <w:sz w:val="28"/>
          <w:szCs w:val="28"/>
        </w:rPr>
        <w:t xml:space="preserve"> год</w:t>
      </w:r>
      <w:r w:rsidR="0087253A">
        <w:rPr>
          <w:sz w:val="28"/>
          <w:szCs w:val="28"/>
        </w:rPr>
        <w:t>»</w:t>
      </w:r>
      <w:r w:rsidR="0087253A" w:rsidRPr="00D47301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 xml:space="preserve">(далее - заключение) подготовлено в соответствии с Бюджетным кодексом Российской Федерации (далее - Бюджетный кодекс), </w:t>
      </w:r>
      <w:r w:rsidR="00085F6C">
        <w:rPr>
          <w:sz w:val="28"/>
          <w:szCs w:val="28"/>
        </w:rPr>
        <w:t>П</w:t>
      </w:r>
      <w:r w:rsidR="00085F6C">
        <w:rPr>
          <w:sz w:val="28"/>
          <w:szCs w:val="28"/>
        </w:rPr>
        <w:t>о</w:t>
      </w:r>
      <w:r w:rsidR="00085F6C">
        <w:rPr>
          <w:sz w:val="28"/>
          <w:szCs w:val="28"/>
        </w:rPr>
        <w:t xml:space="preserve">ложениями о бюджетном процессе в </w:t>
      </w:r>
      <w:proofErr w:type="spellStart"/>
      <w:r w:rsidR="00085F6C">
        <w:rPr>
          <w:sz w:val="28"/>
          <w:szCs w:val="28"/>
        </w:rPr>
        <w:t>Ханкайском</w:t>
      </w:r>
      <w:proofErr w:type="spellEnd"/>
      <w:r w:rsidR="00085F6C">
        <w:rPr>
          <w:sz w:val="28"/>
          <w:szCs w:val="28"/>
        </w:rPr>
        <w:t xml:space="preserve"> муниципальном районе, утве</w:t>
      </w:r>
      <w:r w:rsidR="00085F6C">
        <w:rPr>
          <w:sz w:val="28"/>
          <w:szCs w:val="28"/>
        </w:rPr>
        <w:t>р</w:t>
      </w:r>
      <w:r w:rsidR="00085F6C">
        <w:rPr>
          <w:sz w:val="28"/>
          <w:szCs w:val="28"/>
        </w:rPr>
        <w:t>жденным решением</w:t>
      </w:r>
      <w:r w:rsidR="00B132E0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 Думы Ханкайского муниципального</w:t>
      </w:r>
      <w:proofErr w:type="gramEnd"/>
      <w:r w:rsidR="00085F6C">
        <w:rPr>
          <w:sz w:val="28"/>
          <w:szCs w:val="28"/>
        </w:rPr>
        <w:t xml:space="preserve"> </w:t>
      </w:r>
      <w:proofErr w:type="gramStart"/>
      <w:r w:rsidR="00085F6C">
        <w:rPr>
          <w:sz w:val="28"/>
          <w:szCs w:val="28"/>
        </w:rPr>
        <w:t>района</w:t>
      </w:r>
      <w:r w:rsidRPr="00D47301">
        <w:rPr>
          <w:sz w:val="28"/>
          <w:szCs w:val="28"/>
        </w:rPr>
        <w:t xml:space="preserve"> от</w:t>
      </w:r>
      <w:r w:rsidR="00085F6C">
        <w:rPr>
          <w:sz w:val="28"/>
          <w:szCs w:val="28"/>
        </w:rPr>
        <w:t xml:space="preserve"> 26</w:t>
      </w:r>
      <w:r w:rsidRPr="00D47301">
        <w:rPr>
          <w:sz w:val="28"/>
          <w:szCs w:val="28"/>
        </w:rPr>
        <w:t>.0</w:t>
      </w:r>
      <w:r w:rsidR="00085F6C">
        <w:rPr>
          <w:sz w:val="28"/>
          <w:szCs w:val="28"/>
        </w:rPr>
        <w:t>6</w:t>
      </w:r>
      <w:r w:rsidRPr="00D47301">
        <w:rPr>
          <w:sz w:val="28"/>
          <w:szCs w:val="28"/>
        </w:rPr>
        <w:t>.20</w:t>
      </w:r>
      <w:r w:rsidR="00085F6C">
        <w:rPr>
          <w:sz w:val="28"/>
          <w:szCs w:val="28"/>
        </w:rPr>
        <w:t>12</w:t>
      </w:r>
      <w:r w:rsidRPr="00D47301">
        <w:rPr>
          <w:sz w:val="28"/>
          <w:szCs w:val="28"/>
        </w:rPr>
        <w:t xml:space="preserve"> № 2</w:t>
      </w:r>
      <w:r w:rsidR="00085F6C">
        <w:rPr>
          <w:sz w:val="28"/>
          <w:szCs w:val="28"/>
        </w:rPr>
        <w:t xml:space="preserve">45, </w:t>
      </w:r>
      <w:r w:rsidRPr="00D47301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о контрольно-счетной палате Ханкайского муниципального </w:t>
      </w:r>
      <w:r w:rsidR="00E83AB9">
        <w:rPr>
          <w:sz w:val="28"/>
          <w:szCs w:val="28"/>
        </w:rPr>
        <w:t>округа</w:t>
      </w:r>
      <w:r w:rsidR="001A46B6">
        <w:rPr>
          <w:sz w:val="28"/>
          <w:szCs w:val="28"/>
        </w:rPr>
        <w:t xml:space="preserve"> </w:t>
      </w:r>
      <w:r w:rsidR="00B96282">
        <w:rPr>
          <w:sz w:val="28"/>
          <w:szCs w:val="28"/>
        </w:rPr>
        <w:t xml:space="preserve"> Примо</w:t>
      </w:r>
      <w:r w:rsidR="00B96282">
        <w:rPr>
          <w:sz w:val="28"/>
          <w:szCs w:val="28"/>
        </w:rPr>
        <w:t>р</w:t>
      </w:r>
      <w:r w:rsidR="00B96282">
        <w:rPr>
          <w:sz w:val="28"/>
          <w:szCs w:val="28"/>
        </w:rPr>
        <w:t>ского края</w:t>
      </w:r>
      <w:r w:rsidR="00085F6C">
        <w:rPr>
          <w:sz w:val="28"/>
          <w:szCs w:val="28"/>
        </w:rPr>
        <w:t>, утвержденным решением</w:t>
      </w:r>
      <w:r w:rsidR="0093079E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 Думы Ханкайского муниципального </w:t>
      </w:r>
      <w:r w:rsidR="001A46B6">
        <w:rPr>
          <w:sz w:val="28"/>
          <w:szCs w:val="28"/>
        </w:rPr>
        <w:t>округа</w:t>
      </w:r>
      <w:r w:rsidR="000742B1">
        <w:rPr>
          <w:sz w:val="28"/>
          <w:szCs w:val="28"/>
        </w:rPr>
        <w:t xml:space="preserve"> </w:t>
      </w:r>
      <w:r w:rsidR="00A96A03">
        <w:rPr>
          <w:sz w:val="28"/>
          <w:szCs w:val="28"/>
        </w:rPr>
        <w:t xml:space="preserve"> </w:t>
      </w:r>
      <w:r w:rsidR="000742B1">
        <w:rPr>
          <w:sz w:val="28"/>
          <w:szCs w:val="28"/>
        </w:rPr>
        <w:t>Приморского края</w:t>
      </w:r>
      <w:r w:rsidR="00085F6C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 xml:space="preserve">от </w:t>
      </w:r>
      <w:r w:rsidR="001A46B6">
        <w:rPr>
          <w:sz w:val="28"/>
          <w:szCs w:val="28"/>
        </w:rPr>
        <w:t>30.10.2020 № 51</w:t>
      </w:r>
      <w:r w:rsidR="0087253A">
        <w:rPr>
          <w:sz w:val="28"/>
          <w:szCs w:val="28"/>
        </w:rPr>
        <w:t xml:space="preserve"> с учетом положений Закона Приморского края от </w:t>
      </w:r>
      <w:r w:rsidR="00E15387">
        <w:rPr>
          <w:sz w:val="28"/>
          <w:szCs w:val="28"/>
        </w:rPr>
        <w:t xml:space="preserve"> </w:t>
      </w:r>
      <w:r w:rsidR="0087253A">
        <w:rPr>
          <w:sz w:val="28"/>
          <w:szCs w:val="28"/>
        </w:rPr>
        <w:t xml:space="preserve">30.03.2020 № 775-КЗ «О </w:t>
      </w:r>
      <w:proofErr w:type="spellStart"/>
      <w:r w:rsidR="0087253A">
        <w:rPr>
          <w:sz w:val="28"/>
          <w:szCs w:val="28"/>
        </w:rPr>
        <w:t>Ханкайском</w:t>
      </w:r>
      <w:proofErr w:type="spellEnd"/>
      <w:r w:rsidR="0087253A">
        <w:rPr>
          <w:sz w:val="28"/>
          <w:szCs w:val="28"/>
        </w:rPr>
        <w:t xml:space="preserve"> муниципальном округе Приморск</w:t>
      </w:r>
      <w:r w:rsidR="0087253A">
        <w:rPr>
          <w:sz w:val="28"/>
          <w:szCs w:val="28"/>
        </w:rPr>
        <w:t>о</w:t>
      </w:r>
      <w:r w:rsidR="0087253A">
        <w:rPr>
          <w:sz w:val="28"/>
          <w:szCs w:val="28"/>
        </w:rPr>
        <w:t>го края», решения Думы Ханкайского муниципального округа от 29.09.2020 № 9 «О правопреемстве органов местного самоуправления Ханкайского муниципал</w:t>
      </w:r>
      <w:r w:rsidR="0087253A">
        <w:rPr>
          <w:sz w:val="28"/>
          <w:szCs w:val="28"/>
        </w:rPr>
        <w:t>ь</w:t>
      </w:r>
      <w:r w:rsidR="0087253A">
        <w:rPr>
          <w:sz w:val="28"/>
          <w:szCs w:val="28"/>
        </w:rPr>
        <w:t>ного округа Приморского края»</w:t>
      </w:r>
      <w:r w:rsidRPr="00D47301">
        <w:rPr>
          <w:sz w:val="28"/>
          <w:szCs w:val="28"/>
        </w:rPr>
        <w:t>.</w:t>
      </w:r>
      <w:proofErr w:type="gramEnd"/>
    </w:p>
    <w:p w:rsidR="000A1551" w:rsidRDefault="000A1551" w:rsidP="000A1551">
      <w:pPr>
        <w:ind w:firstLine="720"/>
        <w:jc w:val="both"/>
        <w:rPr>
          <w:sz w:val="28"/>
          <w:szCs w:val="28"/>
        </w:rPr>
      </w:pPr>
      <w:bookmarkStart w:id="3" w:name="sub_2300013"/>
      <w:bookmarkEnd w:id="1"/>
      <w:bookmarkEnd w:id="2"/>
      <w:r w:rsidRPr="00D47301">
        <w:rPr>
          <w:sz w:val="28"/>
          <w:szCs w:val="28"/>
        </w:rPr>
        <w:t xml:space="preserve">В </w:t>
      </w:r>
      <w:r w:rsidR="00085F6C">
        <w:rPr>
          <w:sz w:val="28"/>
          <w:szCs w:val="28"/>
        </w:rPr>
        <w:t>к</w:t>
      </w:r>
      <w:r w:rsidRPr="00D47301">
        <w:rPr>
          <w:sz w:val="28"/>
          <w:szCs w:val="28"/>
        </w:rPr>
        <w:t xml:space="preserve">онтрольно-счетную палату </w:t>
      </w:r>
      <w:r w:rsidR="0027254D">
        <w:rPr>
          <w:sz w:val="28"/>
          <w:szCs w:val="28"/>
        </w:rPr>
        <w:t xml:space="preserve">проект решения </w:t>
      </w:r>
      <w:r w:rsidRPr="00D47301">
        <w:rPr>
          <w:sz w:val="28"/>
          <w:szCs w:val="28"/>
        </w:rPr>
        <w:t xml:space="preserve"> представлен Администрац</w:t>
      </w:r>
      <w:r w:rsidRPr="00D47301">
        <w:rPr>
          <w:sz w:val="28"/>
          <w:szCs w:val="28"/>
        </w:rPr>
        <w:t>и</w:t>
      </w:r>
      <w:r w:rsidRPr="00D47301">
        <w:rPr>
          <w:sz w:val="28"/>
          <w:szCs w:val="28"/>
        </w:rPr>
        <w:t xml:space="preserve">ей </w:t>
      </w:r>
      <w:r w:rsidR="00F268F9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Ханкайского муниципального </w:t>
      </w:r>
      <w:r w:rsidR="006E1FAF">
        <w:rPr>
          <w:sz w:val="28"/>
          <w:szCs w:val="28"/>
        </w:rPr>
        <w:t>округа</w:t>
      </w:r>
      <w:r w:rsidRPr="00D47301">
        <w:rPr>
          <w:sz w:val="28"/>
          <w:szCs w:val="28"/>
        </w:rPr>
        <w:t xml:space="preserve"> </w:t>
      </w:r>
      <w:r w:rsidR="00F268F9">
        <w:rPr>
          <w:sz w:val="28"/>
          <w:szCs w:val="28"/>
        </w:rPr>
        <w:t xml:space="preserve"> Приморского </w:t>
      </w:r>
      <w:r w:rsidRPr="00D47301">
        <w:rPr>
          <w:sz w:val="28"/>
          <w:szCs w:val="28"/>
        </w:rPr>
        <w:t xml:space="preserve">края по форме 0503117, </w:t>
      </w:r>
      <w:proofErr w:type="gramStart"/>
      <w:r w:rsidRPr="00D47301">
        <w:rPr>
          <w:sz w:val="28"/>
          <w:szCs w:val="28"/>
        </w:rPr>
        <w:t xml:space="preserve">утвержденной приказом </w:t>
      </w:r>
      <w:r w:rsidR="00B132E0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 xml:space="preserve">Министерства финансов Российской Федерации от 28.12.2010 № 191н "Об утверждении </w:t>
      </w:r>
      <w:r w:rsidR="000F40D1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Инструкции о порядке составления и пре</w:t>
      </w:r>
      <w:r w:rsidRPr="00D47301">
        <w:rPr>
          <w:sz w:val="28"/>
          <w:szCs w:val="28"/>
        </w:rPr>
        <w:t>д</w:t>
      </w:r>
      <w:r w:rsidRPr="00D47301">
        <w:rPr>
          <w:sz w:val="28"/>
          <w:szCs w:val="28"/>
        </w:rPr>
        <w:t xml:space="preserve">ставления годовой, квартальной и месячной отчетности об исполнении бюджетов бюджетной системы Российской Федерации", </w:t>
      </w:r>
      <w:r w:rsidR="001B2D05">
        <w:rPr>
          <w:sz w:val="28"/>
          <w:szCs w:val="28"/>
        </w:rPr>
        <w:t xml:space="preserve"> </w:t>
      </w:r>
      <w:r w:rsidR="00BF09AB">
        <w:rPr>
          <w:sz w:val="28"/>
          <w:szCs w:val="28"/>
        </w:rPr>
        <w:t xml:space="preserve">не </w:t>
      </w:r>
      <w:r w:rsidRPr="00D47301">
        <w:rPr>
          <w:sz w:val="28"/>
          <w:szCs w:val="28"/>
        </w:rPr>
        <w:t>содержащей показатели по ра</w:t>
      </w:r>
      <w:r w:rsidRPr="00D47301">
        <w:rPr>
          <w:sz w:val="28"/>
          <w:szCs w:val="28"/>
        </w:rPr>
        <w:t>з</w:t>
      </w:r>
      <w:r w:rsidRPr="00D47301">
        <w:rPr>
          <w:sz w:val="28"/>
          <w:szCs w:val="28"/>
        </w:rPr>
        <w:t>делам бюджетной классификации Российской Федерации с формированием пр</w:t>
      </w:r>
      <w:r w:rsidRPr="00D47301">
        <w:rPr>
          <w:sz w:val="28"/>
          <w:szCs w:val="28"/>
        </w:rPr>
        <w:t>о</w:t>
      </w:r>
      <w:r w:rsidRPr="00D47301">
        <w:rPr>
          <w:sz w:val="28"/>
          <w:szCs w:val="28"/>
        </w:rPr>
        <w:t xml:space="preserve">межуточных </w:t>
      </w:r>
      <w:r w:rsidR="00A32DE1">
        <w:rPr>
          <w:sz w:val="28"/>
          <w:szCs w:val="28"/>
        </w:rPr>
        <w:t>итогов по</w:t>
      </w:r>
      <w:r w:rsidRPr="00D47301">
        <w:rPr>
          <w:sz w:val="28"/>
          <w:szCs w:val="28"/>
        </w:rPr>
        <w:t xml:space="preserve"> группировочным кодам </w:t>
      </w:r>
      <w:proofErr w:type="gramEnd"/>
      <w:r w:rsidRPr="00D47301">
        <w:rPr>
          <w:sz w:val="28"/>
          <w:szCs w:val="28"/>
        </w:rPr>
        <w:t>бюджетной классификации в структуре бюджетных назначений по доходам, расходам и источникам финанс</w:t>
      </w:r>
      <w:r w:rsidRPr="00D47301">
        <w:rPr>
          <w:sz w:val="28"/>
          <w:szCs w:val="28"/>
        </w:rPr>
        <w:t>и</w:t>
      </w:r>
      <w:r w:rsidRPr="00D47301">
        <w:rPr>
          <w:sz w:val="28"/>
          <w:szCs w:val="28"/>
        </w:rPr>
        <w:t xml:space="preserve">рования дефицита </w:t>
      </w:r>
      <w:r w:rsidR="00A32DE1">
        <w:rPr>
          <w:sz w:val="28"/>
          <w:szCs w:val="28"/>
        </w:rPr>
        <w:t>местного</w:t>
      </w:r>
      <w:r w:rsidR="00BF09AB">
        <w:rPr>
          <w:sz w:val="28"/>
          <w:szCs w:val="28"/>
        </w:rPr>
        <w:t xml:space="preserve"> бюджета</w:t>
      </w:r>
      <w:r w:rsidRPr="00D47301">
        <w:rPr>
          <w:sz w:val="28"/>
          <w:szCs w:val="28"/>
        </w:rPr>
        <w:t xml:space="preserve"> </w:t>
      </w:r>
      <w:r w:rsidR="0005100E">
        <w:rPr>
          <w:sz w:val="28"/>
          <w:szCs w:val="28"/>
        </w:rPr>
        <w:t xml:space="preserve">и </w:t>
      </w:r>
      <w:r w:rsidR="00CE3C66">
        <w:rPr>
          <w:sz w:val="28"/>
          <w:szCs w:val="28"/>
        </w:rPr>
        <w:t>шести</w:t>
      </w:r>
      <w:r w:rsidR="0005100E">
        <w:rPr>
          <w:sz w:val="28"/>
          <w:szCs w:val="28"/>
        </w:rPr>
        <w:t xml:space="preserve"> приложений в форме таблиц для утверждения.</w:t>
      </w:r>
    </w:p>
    <w:p w:rsidR="00B96282" w:rsidRDefault="00B96282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соответствие со статьями 32.3. и  33.1. Положения о бюджетном процессе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 </w:t>
      </w:r>
      <w:r w:rsidR="00BF09A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предоставлен в составе следующих документов: </w:t>
      </w:r>
    </w:p>
    <w:p w:rsidR="008936D4" w:rsidRPr="008936D4" w:rsidRDefault="008936D4" w:rsidP="000A1551">
      <w:pPr>
        <w:pStyle w:val="af4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8936D4">
        <w:rPr>
          <w:sz w:val="28"/>
          <w:szCs w:val="28"/>
        </w:rPr>
        <w:t>Проект решения Думы Ханкайского муниципального округа  Примо</w:t>
      </w:r>
      <w:r w:rsidRPr="008936D4">
        <w:rPr>
          <w:sz w:val="28"/>
          <w:szCs w:val="28"/>
        </w:rPr>
        <w:t>р</w:t>
      </w:r>
      <w:r w:rsidRPr="008936D4">
        <w:rPr>
          <w:sz w:val="28"/>
          <w:szCs w:val="28"/>
        </w:rPr>
        <w:t xml:space="preserve">ского края «Об утверждении отчета </w:t>
      </w:r>
      <w:r>
        <w:rPr>
          <w:sz w:val="28"/>
          <w:szCs w:val="28"/>
        </w:rPr>
        <w:t>«О</w:t>
      </w:r>
      <w:r w:rsidRPr="008936D4">
        <w:rPr>
          <w:sz w:val="28"/>
          <w:szCs w:val="28"/>
        </w:rPr>
        <w:t xml:space="preserve">б исполнении бюджета </w:t>
      </w:r>
      <w:r>
        <w:rPr>
          <w:sz w:val="28"/>
          <w:szCs w:val="28"/>
        </w:rPr>
        <w:t xml:space="preserve"> </w:t>
      </w:r>
      <w:proofErr w:type="spellStart"/>
      <w:r w:rsidR="002A680D">
        <w:rPr>
          <w:sz w:val="28"/>
          <w:szCs w:val="28"/>
        </w:rPr>
        <w:t>Новокачалинского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936D4">
        <w:rPr>
          <w:sz w:val="28"/>
          <w:szCs w:val="28"/>
        </w:rPr>
        <w:t>Ханкайского муниципального района</w:t>
      </w:r>
      <w:r>
        <w:rPr>
          <w:sz w:val="28"/>
          <w:szCs w:val="28"/>
        </w:rPr>
        <w:t xml:space="preserve"> Приморского края </w:t>
      </w:r>
      <w:r w:rsidRPr="008936D4">
        <w:rPr>
          <w:sz w:val="28"/>
          <w:szCs w:val="28"/>
        </w:rPr>
        <w:t xml:space="preserve"> за 2020 год»,</w:t>
      </w:r>
    </w:p>
    <w:p w:rsidR="00B96282" w:rsidRDefault="001916BC" w:rsidP="001916BC">
      <w:pPr>
        <w:pStyle w:val="af4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6282">
        <w:rPr>
          <w:sz w:val="28"/>
          <w:szCs w:val="28"/>
        </w:rPr>
        <w:t>Отчет об исполнении бюджета (ф0503117)</w:t>
      </w:r>
      <w:r>
        <w:rPr>
          <w:sz w:val="28"/>
          <w:szCs w:val="28"/>
        </w:rPr>
        <w:t xml:space="preserve"> –приложение 1 к проекту решения Думы</w:t>
      </w:r>
      <w:r w:rsidR="00B96282">
        <w:rPr>
          <w:sz w:val="28"/>
          <w:szCs w:val="28"/>
        </w:rPr>
        <w:t>,</w:t>
      </w:r>
    </w:p>
    <w:p w:rsidR="001916BC" w:rsidRDefault="00332EDB" w:rsidP="001916BC">
      <w:pPr>
        <w:pStyle w:val="af4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 w:rsidR="002C6EA0">
        <w:rPr>
          <w:sz w:val="28"/>
          <w:szCs w:val="28"/>
        </w:rPr>
        <w:t xml:space="preserve"> исполнения бюджета</w:t>
      </w:r>
      <w:r>
        <w:rPr>
          <w:sz w:val="28"/>
          <w:szCs w:val="28"/>
        </w:rPr>
        <w:t xml:space="preserve"> в форме табличных </w:t>
      </w:r>
      <w:r w:rsidR="001916BC">
        <w:rPr>
          <w:sz w:val="28"/>
          <w:szCs w:val="28"/>
        </w:rPr>
        <w:t>Приложени</w:t>
      </w:r>
      <w:r>
        <w:rPr>
          <w:sz w:val="28"/>
          <w:szCs w:val="28"/>
        </w:rPr>
        <w:t>й</w:t>
      </w:r>
      <w:r w:rsidR="001916BC">
        <w:rPr>
          <w:sz w:val="28"/>
          <w:szCs w:val="28"/>
        </w:rPr>
        <w:t xml:space="preserve"> к проекту:</w:t>
      </w:r>
    </w:p>
    <w:p w:rsidR="007034FB" w:rsidRDefault="007034FB" w:rsidP="007034FB">
      <w:pPr>
        <w:pStyle w:val="af4"/>
        <w:tabs>
          <w:tab w:val="left" w:pos="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показатели доходов бюджета </w:t>
      </w:r>
      <w:proofErr w:type="spellStart"/>
      <w:r w:rsidR="002A680D">
        <w:rPr>
          <w:sz w:val="28"/>
          <w:szCs w:val="28"/>
        </w:rPr>
        <w:t>Новокачалинского</w:t>
      </w:r>
      <w:proofErr w:type="spellEnd"/>
      <w:r w:rsidR="002A6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8936D4">
        <w:rPr>
          <w:sz w:val="28"/>
          <w:szCs w:val="28"/>
        </w:rPr>
        <w:t>Ханкайского муниципального района</w:t>
      </w:r>
      <w:r>
        <w:rPr>
          <w:sz w:val="28"/>
          <w:szCs w:val="28"/>
        </w:rPr>
        <w:t xml:space="preserve"> Приморского края за 2020 год по кодам классификации доходов бюджета – Приложение 2;</w:t>
      </w:r>
    </w:p>
    <w:p w:rsidR="001916BC" w:rsidRDefault="002A680D" w:rsidP="007034FB">
      <w:pPr>
        <w:pStyle w:val="af4"/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916BC">
        <w:rPr>
          <w:sz w:val="28"/>
          <w:szCs w:val="28"/>
        </w:rPr>
        <w:t xml:space="preserve">) показатели расходов в ведомственной структуре расходов бюджета </w:t>
      </w:r>
      <w:proofErr w:type="spellStart"/>
      <w:r>
        <w:rPr>
          <w:sz w:val="28"/>
          <w:szCs w:val="28"/>
        </w:rPr>
        <w:t>Новокачалинского</w:t>
      </w:r>
      <w:proofErr w:type="spellEnd"/>
      <w:r>
        <w:rPr>
          <w:sz w:val="28"/>
          <w:szCs w:val="28"/>
        </w:rPr>
        <w:t xml:space="preserve"> </w:t>
      </w:r>
      <w:r w:rsidR="001F1190">
        <w:rPr>
          <w:sz w:val="28"/>
          <w:szCs w:val="28"/>
        </w:rPr>
        <w:t xml:space="preserve">сельского поселения </w:t>
      </w:r>
      <w:r w:rsidR="001F1190" w:rsidRPr="008936D4">
        <w:rPr>
          <w:sz w:val="28"/>
          <w:szCs w:val="28"/>
        </w:rPr>
        <w:t>Ханкайского муниципального района</w:t>
      </w:r>
      <w:r w:rsidR="001F1190">
        <w:rPr>
          <w:sz w:val="28"/>
          <w:szCs w:val="28"/>
        </w:rPr>
        <w:t xml:space="preserve"> Приморского края за 2020 год </w:t>
      </w:r>
      <w:r w:rsidR="001916BC">
        <w:rPr>
          <w:sz w:val="28"/>
          <w:szCs w:val="28"/>
        </w:rPr>
        <w:t xml:space="preserve">– Приложение </w:t>
      </w:r>
      <w:r>
        <w:rPr>
          <w:sz w:val="28"/>
          <w:szCs w:val="28"/>
        </w:rPr>
        <w:t>3</w:t>
      </w:r>
      <w:r w:rsidR="001916BC">
        <w:rPr>
          <w:sz w:val="28"/>
          <w:szCs w:val="28"/>
        </w:rPr>
        <w:t>;</w:t>
      </w:r>
    </w:p>
    <w:p w:rsidR="001916BC" w:rsidRDefault="002A680D" w:rsidP="001F1190">
      <w:pPr>
        <w:pStyle w:val="af4"/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16BC">
        <w:rPr>
          <w:sz w:val="28"/>
          <w:szCs w:val="28"/>
        </w:rPr>
        <w:t xml:space="preserve">) показатели расходов бюджета </w:t>
      </w:r>
      <w:proofErr w:type="spellStart"/>
      <w:r>
        <w:rPr>
          <w:sz w:val="28"/>
          <w:szCs w:val="28"/>
        </w:rPr>
        <w:t>Новокачалинского</w:t>
      </w:r>
      <w:proofErr w:type="spellEnd"/>
      <w:r>
        <w:rPr>
          <w:sz w:val="28"/>
          <w:szCs w:val="28"/>
        </w:rPr>
        <w:t xml:space="preserve"> </w:t>
      </w:r>
      <w:r w:rsidR="001F1190">
        <w:rPr>
          <w:sz w:val="28"/>
          <w:szCs w:val="28"/>
        </w:rPr>
        <w:t xml:space="preserve">сельского поселения </w:t>
      </w:r>
      <w:r w:rsidR="001F1190" w:rsidRPr="008936D4">
        <w:rPr>
          <w:sz w:val="28"/>
          <w:szCs w:val="28"/>
        </w:rPr>
        <w:t>Ханкайского муниципального района</w:t>
      </w:r>
      <w:r w:rsidR="001F1190">
        <w:rPr>
          <w:sz w:val="28"/>
          <w:szCs w:val="28"/>
        </w:rPr>
        <w:t xml:space="preserve"> за 2020 год </w:t>
      </w:r>
      <w:r w:rsidR="001916BC">
        <w:rPr>
          <w:sz w:val="28"/>
          <w:szCs w:val="28"/>
        </w:rPr>
        <w:t xml:space="preserve"> по разделам</w:t>
      </w:r>
      <w:r w:rsidR="001F1190">
        <w:rPr>
          <w:sz w:val="28"/>
          <w:szCs w:val="28"/>
        </w:rPr>
        <w:t>,</w:t>
      </w:r>
      <w:r w:rsidR="001916BC">
        <w:rPr>
          <w:sz w:val="28"/>
          <w:szCs w:val="28"/>
        </w:rPr>
        <w:t xml:space="preserve"> </w:t>
      </w:r>
      <w:r w:rsidR="001F1190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 классификации</w:t>
      </w:r>
      <w:r w:rsidR="001F1190">
        <w:rPr>
          <w:sz w:val="28"/>
          <w:szCs w:val="28"/>
        </w:rPr>
        <w:t xml:space="preserve"> </w:t>
      </w:r>
      <w:r w:rsidR="001916BC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бюджетов</w:t>
      </w:r>
      <w:r w:rsidR="001916BC">
        <w:rPr>
          <w:sz w:val="28"/>
          <w:szCs w:val="28"/>
        </w:rPr>
        <w:t xml:space="preserve"> – </w:t>
      </w:r>
      <w:r w:rsidR="001916BC" w:rsidRPr="00066A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="001916BC" w:rsidRPr="00066A8E">
        <w:rPr>
          <w:sz w:val="28"/>
          <w:szCs w:val="28"/>
        </w:rPr>
        <w:t>;</w:t>
      </w:r>
    </w:p>
    <w:p w:rsidR="001F1190" w:rsidRDefault="002A680D" w:rsidP="001F1190">
      <w:pPr>
        <w:pStyle w:val="af4"/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16BC">
        <w:rPr>
          <w:sz w:val="28"/>
          <w:szCs w:val="28"/>
        </w:rPr>
        <w:t xml:space="preserve">) показатели источников финансирования дефицита бюджета </w:t>
      </w:r>
      <w:proofErr w:type="spellStart"/>
      <w:r>
        <w:rPr>
          <w:sz w:val="28"/>
          <w:szCs w:val="28"/>
        </w:rPr>
        <w:t>Новок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чалинского</w:t>
      </w:r>
      <w:proofErr w:type="spellEnd"/>
      <w:r>
        <w:rPr>
          <w:sz w:val="28"/>
          <w:szCs w:val="28"/>
        </w:rPr>
        <w:t xml:space="preserve"> </w:t>
      </w:r>
      <w:r w:rsidR="001F1190">
        <w:rPr>
          <w:sz w:val="28"/>
          <w:szCs w:val="28"/>
        </w:rPr>
        <w:t xml:space="preserve">сельского поселения </w:t>
      </w:r>
      <w:r w:rsidR="001F1190" w:rsidRPr="008936D4">
        <w:rPr>
          <w:sz w:val="28"/>
          <w:szCs w:val="28"/>
        </w:rPr>
        <w:t>Ханкайского муниципального района</w:t>
      </w:r>
      <w:r w:rsidR="001F1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1190">
        <w:rPr>
          <w:sz w:val="28"/>
          <w:szCs w:val="28"/>
        </w:rPr>
        <w:t xml:space="preserve">за 2020 год </w:t>
      </w:r>
      <w:r w:rsidR="001916BC">
        <w:rPr>
          <w:sz w:val="28"/>
          <w:szCs w:val="28"/>
        </w:rPr>
        <w:t xml:space="preserve">по кодам классификации источников финансирования дефицитов бюджета – Приложение </w:t>
      </w:r>
      <w:r>
        <w:rPr>
          <w:sz w:val="28"/>
          <w:szCs w:val="28"/>
        </w:rPr>
        <w:t>5</w:t>
      </w:r>
      <w:r w:rsidR="00D15504">
        <w:rPr>
          <w:sz w:val="28"/>
          <w:szCs w:val="28"/>
        </w:rPr>
        <w:t>.</w:t>
      </w:r>
    </w:p>
    <w:p w:rsidR="00332EDB" w:rsidRDefault="00332EDB" w:rsidP="00332EDB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Иные показатели в форме табличных  Приложений к проекту:</w:t>
      </w:r>
    </w:p>
    <w:p w:rsidR="00332EDB" w:rsidRDefault="00332EDB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показатели расходов бюджета </w:t>
      </w:r>
      <w:proofErr w:type="spellStart"/>
      <w:r w:rsidR="00D15504">
        <w:rPr>
          <w:sz w:val="28"/>
          <w:szCs w:val="28"/>
        </w:rPr>
        <w:t>Новокачалинского</w:t>
      </w:r>
      <w:proofErr w:type="spellEnd"/>
      <w:r w:rsidR="00D15504">
        <w:rPr>
          <w:sz w:val="28"/>
          <w:szCs w:val="28"/>
        </w:rPr>
        <w:t xml:space="preserve"> </w:t>
      </w:r>
      <w:r w:rsidR="00690388">
        <w:rPr>
          <w:sz w:val="28"/>
          <w:szCs w:val="28"/>
        </w:rPr>
        <w:t>сельского посел</w:t>
      </w:r>
      <w:r w:rsidR="00690388">
        <w:rPr>
          <w:sz w:val="28"/>
          <w:szCs w:val="28"/>
        </w:rPr>
        <w:t>е</w:t>
      </w:r>
      <w:r w:rsidR="00690388">
        <w:rPr>
          <w:sz w:val="28"/>
          <w:szCs w:val="28"/>
        </w:rPr>
        <w:t xml:space="preserve">ния </w:t>
      </w:r>
      <w:r w:rsidR="00690388" w:rsidRPr="008936D4">
        <w:rPr>
          <w:sz w:val="28"/>
          <w:szCs w:val="28"/>
        </w:rPr>
        <w:t>Ханкайского муниципального района</w:t>
      </w:r>
      <w:r w:rsidR="00690388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E0666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муниципальным </w:t>
      </w:r>
      <w:r w:rsidR="00690388">
        <w:rPr>
          <w:sz w:val="28"/>
          <w:szCs w:val="28"/>
        </w:rPr>
        <w:t>цел</w:t>
      </w:r>
      <w:r w:rsidR="00690388">
        <w:rPr>
          <w:sz w:val="28"/>
          <w:szCs w:val="28"/>
        </w:rPr>
        <w:t>е</w:t>
      </w:r>
      <w:r w:rsidR="00690388">
        <w:rPr>
          <w:sz w:val="28"/>
          <w:szCs w:val="28"/>
        </w:rPr>
        <w:t xml:space="preserve">вым </w:t>
      </w:r>
      <w:r>
        <w:rPr>
          <w:sz w:val="28"/>
          <w:szCs w:val="28"/>
        </w:rPr>
        <w:t xml:space="preserve">программам -  Приложение </w:t>
      </w:r>
      <w:r w:rsidR="00D15504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25161E" w:rsidRDefault="00332EDB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численности муниципальных служащих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работников муниципальных учреждений и фактических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тратах на их содержание за 20</w:t>
      </w:r>
      <w:r w:rsidR="00E0666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25161E">
        <w:rPr>
          <w:sz w:val="28"/>
          <w:szCs w:val="28"/>
        </w:rPr>
        <w:t xml:space="preserve"> – Приложение </w:t>
      </w:r>
      <w:r w:rsidR="00D15504">
        <w:rPr>
          <w:sz w:val="28"/>
          <w:szCs w:val="28"/>
        </w:rPr>
        <w:t>7.</w:t>
      </w:r>
    </w:p>
    <w:p w:rsidR="00FE2BA0" w:rsidRDefault="00FE2BA0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с приложениями соответствует Положению о бюджетном процессе.</w:t>
      </w:r>
    </w:p>
    <w:p w:rsidR="000A1551" w:rsidRPr="00D47301" w:rsidRDefault="00BD68CE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о</w:t>
      </w:r>
      <w:r w:rsidR="0099499B">
        <w:rPr>
          <w:sz w:val="28"/>
          <w:szCs w:val="28"/>
        </w:rPr>
        <w:t>сновные</w:t>
      </w:r>
      <w:r w:rsidR="000A1551" w:rsidRPr="00D47301">
        <w:rPr>
          <w:sz w:val="28"/>
          <w:szCs w:val="28"/>
        </w:rPr>
        <w:t xml:space="preserve"> </w:t>
      </w:r>
      <w:bookmarkEnd w:id="3"/>
      <w:r w:rsidR="000A1551" w:rsidRPr="00D47301">
        <w:rPr>
          <w:sz w:val="28"/>
          <w:szCs w:val="28"/>
        </w:rPr>
        <w:t xml:space="preserve">показатели </w:t>
      </w:r>
      <w:r w:rsidR="00A32DE1">
        <w:rPr>
          <w:sz w:val="28"/>
          <w:szCs w:val="28"/>
        </w:rPr>
        <w:t>местного</w:t>
      </w:r>
      <w:r w:rsidR="000A1551" w:rsidRPr="00D47301">
        <w:rPr>
          <w:sz w:val="28"/>
          <w:szCs w:val="28"/>
        </w:rPr>
        <w:t xml:space="preserve"> бюджета</w:t>
      </w:r>
      <w:r w:rsidR="0099499B">
        <w:rPr>
          <w:sz w:val="28"/>
          <w:szCs w:val="28"/>
        </w:rPr>
        <w:t xml:space="preserve"> поселения соста</w:t>
      </w:r>
      <w:r w:rsidR="0099499B">
        <w:rPr>
          <w:sz w:val="28"/>
          <w:szCs w:val="28"/>
        </w:rPr>
        <w:t>в</w:t>
      </w:r>
      <w:r w:rsidR="0099499B">
        <w:rPr>
          <w:sz w:val="28"/>
          <w:szCs w:val="28"/>
        </w:rPr>
        <w:t>ляют</w:t>
      </w:r>
      <w:r w:rsidR="000A1551" w:rsidRPr="00D47301">
        <w:rPr>
          <w:sz w:val="28"/>
          <w:szCs w:val="28"/>
        </w:rPr>
        <w:t xml:space="preserve">: </w:t>
      </w:r>
    </w:p>
    <w:p w:rsidR="000F40D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BD68CE">
        <w:rPr>
          <w:sz w:val="28"/>
          <w:szCs w:val="28"/>
        </w:rPr>
        <w:t>общий</w:t>
      </w:r>
      <w:r w:rsidR="000A1551" w:rsidRPr="00D47301">
        <w:rPr>
          <w:sz w:val="28"/>
          <w:szCs w:val="28"/>
        </w:rPr>
        <w:t xml:space="preserve"> объем доходов в сумме </w:t>
      </w:r>
      <w:r w:rsidR="00D15504">
        <w:rPr>
          <w:sz w:val="28"/>
          <w:szCs w:val="28"/>
        </w:rPr>
        <w:t>8073851,00</w:t>
      </w:r>
      <w:r w:rsidR="00E02872">
        <w:rPr>
          <w:sz w:val="28"/>
          <w:szCs w:val="28"/>
        </w:rPr>
        <w:t xml:space="preserve"> </w:t>
      </w:r>
      <w:r w:rsidR="000A1551" w:rsidRPr="00D47301">
        <w:rPr>
          <w:sz w:val="28"/>
          <w:szCs w:val="28"/>
        </w:rPr>
        <w:t xml:space="preserve">рублей, </w:t>
      </w:r>
    </w:p>
    <w:p w:rsidR="000F40D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 в сумме </w:t>
      </w:r>
      <w:r w:rsidR="00D15504">
        <w:rPr>
          <w:sz w:val="28"/>
          <w:szCs w:val="28"/>
        </w:rPr>
        <w:t>9909208,00</w:t>
      </w:r>
      <w:r w:rsidR="000A1551" w:rsidRPr="00D47301">
        <w:rPr>
          <w:sz w:val="28"/>
          <w:szCs w:val="28"/>
        </w:rPr>
        <w:t xml:space="preserve"> рублей, </w:t>
      </w:r>
    </w:p>
    <w:p w:rsidR="000A1551" w:rsidRPr="00D4730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размер дефицита </w:t>
      </w:r>
      <w:r w:rsidR="00A32DE1">
        <w:rPr>
          <w:sz w:val="28"/>
          <w:szCs w:val="28"/>
        </w:rPr>
        <w:t>–</w:t>
      </w:r>
      <w:r w:rsidR="000A1551" w:rsidRPr="00D47301">
        <w:rPr>
          <w:sz w:val="28"/>
          <w:szCs w:val="28"/>
        </w:rPr>
        <w:t xml:space="preserve"> </w:t>
      </w:r>
      <w:r w:rsidR="00D15504">
        <w:rPr>
          <w:sz w:val="28"/>
          <w:szCs w:val="28"/>
        </w:rPr>
        <w:t>1835357,00</w:t>
      </w:r>
      <w:r w:rsidR="00A32DE1">
        <w:rPr>
          <w:sz w:val="28"/>
          <w:szCs w:val="28"/>
        </w:rPr>
        <w:t xml:space="preserve"> </w:t>
      </w:r>
      <w:r w:rsidR="000A1551" w:rsidRPr="00D4730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F40991" w:rsidRDefault="000A1551" w:rsidP="00F40991">
      <w:pPr>
        <w:ind w:firstLine="708"/>
        <w:jc w:val="both"/>
        <w:rPr>
          <w:sz w:val="28"/>
          <w:szCs w:val="28"/>
        </w:rPr>
      </w:pPr>
      <w:r w:rsidRPr="00123417">
        <w:rPr>
          <w:sz w:val="28"/>
          <w:szCs w:val="28"/>
        </w:rPr>
        <w:lastRenderedPageBreak/>
        <w:t>За 20</w:t>
      </w:r>
      <w:r w:rsidR="00050A47">
        <w:rPr>
          <w:sz w:val="28"/>
          <w:szCs w:val="28"/>
        </w:rPr>
        <w:t>20</w:t>
      </w:r>
      <w:r w:rsidRPr="00123417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в </w:t>
      </w:r>
      <w:r w:rsidR="00F35D2D">
        <w:rPr>
          <w:sz w:val="28"/>
          <w:szCs w:val="28"/>
        </w:rPr>
        <w:t xml:space="preserve">местный </w:t>
      </w:r>
      <w:r w:rsidRPr="0072639E">
        <w:rPr>
          <w:sz w:val="28"/>
          <w:szCs w:val="28"/>
        </w:rPr>
        <w:t xml:space="preserve"> бюджет поступило доходов </w:t>
      </w:r>
      <w:r w:rsidR="00137F14">
        <w:rPr>
          <w:sz w:val="28"/>
          <w:szCs w:val="28"/>
        </w:rPr>
        <w:t xml:space="preserve">8807418,37 </w:t>
      </w:r>
      <w:r w:rsidRPr="0072639E">
        <w:rPr>
          <w:sz w:val="28"/>
          <w:szCs w:val="28"/>
        </w:rPr>
        <w:t>рублей (</w:t>
      </w:r>
      <w:r w:rsidR="00137F14">
        <w:rPr>
          <w:sz w:val="28"/>
          <w:szCs w:val="28"/>
        </w:rPr>
        <w:t>109,09</w:t>
      </w:r>
      <w:r w:rsidRPr="0072639E">
        <w:rPr>
          <w:sz w:val="28"/>
          <w:szCs w:val="28"/>
        </w:rPr>
        <w:t>% плановых назначений</w:t>
      </w:r>
      <w:r w:rsidR="00137F14">
        <w:rPr>
          <w:sz w:val="28"/>
          <w:szCs w:val="28"/>
        </w:rPr>
        <w:t>)</w:t>
      </w:r>
      <w:r w:rsidRPr="0072639E">
        <w:rPr>
          <w:sz w:val="28"/>
          <w:szCs w:val="28"/>
        </w:rPr>
        <w:t xml:space="preserve">, расходы бюджета составили </w:t>
      </w:r>
      <w:r w:rsidR="00C37DFF">
        <w:rPr>
          <w:sz w:val="28"/>
          <w:szCs w:val="28"/>
        </w:rPr>
        <w:t xml:space="preserve"> </w:t>
      </w:r>
      <w:r w:rsidR="00137F14">
        <w:rPr>
          <w:sz w:val="28"/>
          <w:szCs w:val="28"/>
        </w:rPr>
        <w:t>9492100,80</w:t>
      </w:r>
      <w:r w:rsidRPr="0072639E">
        <w:rPr>
          <w:sz w:val="28"/>
          <w:szCs w:val="28"/>
        </w:rPr>
        <w:t> рублей (</w:t>
      </w:r>
      <w:r w:rsidR="00137F14">
        <w:rPr>
          <w:sz w:val="28"/>
          <w:szCs w:val="28"/>
        </w:rPr>
        <w:t>95,79</w:t>
      </w:r>
      <w:r w:rsidRPr="0072639E">
        <w:rPr>
          <w:sz w:val="28"/>
          <w:szCs w:val="28"/>
        </w:rPr>
        <w:t>%</w:t>
      </w:r>
      <w:r w:rsidR="00F117CF">
        <w:rPr>
          <w:sz w:val="28"/>
          <w:szCs w:val="28"/>
        </w:rPr>
        <w:t xml:space="preserve"> </w:t>
      </w:r>
      <w:r w:rsidR="00383A83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плана) и размер </w:t>
      </w:r>
      <w:r w:rsidR="007B55C6">
        <w:rPr>
          <w:sz w:val="28"/>
          <w:szCs w:val="28"/>
        </w:rPr>
        <w:t>дефицита</w:t>
      </w:r>
      <w:r w:rsidR="00C177FD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</w:t>
      </w:r>
      <w:r w:rsidR="00F35D2D">
        <w:rPr>
          <w:sz w:val="28"/>
          <w:szCs w:val="28"/>
        </w:rPr>
        <w:t>–</w:t>
      </w:r>
      <w:r w:rsidR="00BD68CE">
        <w:rPr>
          <w:sz w:val="28"/>
          <w:szCs w:val="28"/>
        </w:rPr>
        <w:t xml:space="preserve"> </w:t>
      </w:r>
      <w:r w:rsidR="00137F14">
        <w:rPr>
          <w:sz w:val="28"/>
          <w:szCs w:val="28"/>
        </w:rPr>
        <w:t>684682,43</w:t>
      </w:r>
      <w:r w:rsidRPr="0072639E">
        <w:rPr>
          <w:sz w:val="28"/>
          <w:szCs w:val="28"/>
        </w:rPr>
        <w:t xml:space="preserve"> рублей</w:t>
      </w:r>
      <w:r w:rsidR="003501BD">
        <w:rPr>
          <w:sz w:val="28"/>
          <w:szCs w:val="28"/>
        </w:rPr>
        <w:t xml:space="preserve"> при плановом дефиците в сумме </w:t>
      </w:r>
      <w:r w:rsidR="00137F14">
        <w:rPr>
          <w:sz w:val="28"/>
          <w:szCs w:val="28"/>
        </w:rPr>
        <w:t>1835357,00</w:t>
      </w:r>
      <w:r w:rsidR="00BD68CE">
        <w:rPr>
          <w:sz w:val="28"/>
          <w:szCs w:val="28"/>
        </w:rPr>
        <w:t xml:space="preserve"> </w:t>
      </w:r>
      <w:r w:rsidR="005A55DC">
        <w:rPr>
          <w:sz w:val="28"/>
          <w:szCs w:val="28"/>
        </w:rPr>
        <w:t>рублей</w:t>
      </w:r>
      <w:r w:rsidRPr="0072639E">
        <w:rPr>
          <w:sz w:val="28"/>
          <w:szCs w:val="28"/>
        </w:rPr>
        <w:t>.</w:t>
      </w:r>
    </w:p>
    <w:p w:rsidR="00F40991" w:rsidRDefault="00F40991" w:rsidP="00F40991">
      <w:pPr>
        <w:ind w:firstLine="708"/>
        <w:jc w:val="both"/>
        <w:rPr>
          <w:sz w:val="28"/>
          <w:szCs w:val="28"/>
        </w:rPr>
      </w:pPr>
      <w:r w:rsidRPr="007E439C">
        <w:rPr>
          <w:sz w:val="28"/>
          <w:szCs w:val="28"/>
        </w:rPr>
        <w:t>И</w:t>
      </w:r>
      <w:r w:rsidR="000A1551" w:rsidRPr="007E439C">
        <w:rPr>
          <w:sz w:val="28"/>
          <w:szCs w:val="28"/>
        </w:rPr>
        <w:t xml:space="preserve">сполнение </w:t>
      </w:r>
      <w:r w:rsidR="00F35D2D" w:rsidRPr="007E439C">
        <w:rPr>
          <w:sz w:val="28"/>
          <w:szCs w:val="28"/>
        </w:rPr>
        <w:t>м</w:t>
      </w:r>
      <w:r w:rsidR="00F35D2D" w:rsidRPr="00AB05B2">
        <w:rPr>
          <w:sz w:val="28"/>
          <w:szCs w:val="28"/>
        </w:rPr>
        <w:t>естного</w:t>
      </w:r>
      <w:r w:rsidR="000A1551" w:rsidRPr="00AB05B2">
        <w:rPr>
          <w:sz w:val="28"/>
          <w:szCs w:val="28"/>
        </w:rPr>
        <w:t xml:space="preserve"> бюджета</w:t>
      </w:r>
      <w:r w:rsidR="00D609BA" w:rsidRPr="00AB05B2">
        <w:rPr>
          <w:sz w:val="28"/>
          <w:szCs w:val="28"/>
        </w:rPr>
        <w:t xml:space="preserve"> по основным параметрам</w:t>
      </w:r>
      <w:r w:rsidR="000A1551" w:rsidRPr="00AB05B2">
        <w:rPr>
          <w:sz w:val="28"/>
          <w:szCs w:val="28"/>
        </w:rPr>
        <w:t xml:space="preserve"> за 20</w:t>
      </w:r>
      <w:r w:rsidR="00DA471A">
        <w:rPr>
          <w:sz w:val="28"/>
          <w:szCs w:val="28"/>
        </w:rPr>
        <w:t>20</w:t>
      </w:r>
      <w:r w:rsidR="000A1551" w:rsidRPr="00AB05B2">
        <w:rPr>
          <w:sz w:val="28"/>
          <w:szCs w:val="28"/>
        </w:rPr>
        <w:t xml:space="preserve"> год пре</w:t>
      </w:r>
      <w:r w:rsidR="000A1551" w:rsidRPr="00AB05B2">
        <w:rPr>
          <w:sz w:val="28"/>
          <w:szCs w:val="28"/>
        </w:rPr>
        <w:t>д</w:t>
      </w:r>
      <w:r w:rsidR="000A1551" w:rsidRPr="00AB05B2">
        <w:rPr>
          <w:sz w:val="28"/>
          <w:szCs w:val="28"/>
        </w:rPr>
        <w:t>ставлено в диаграмме.</w:t>
      </w:r>
      <w:r w:rsidR="000A1551" w:rsidRPr="0072639E">
        <w:rPr>
          <w:sz w:val="28"/>
          <w:szCs w:val="28"/>
        </w:rPr>
        <w:t xml:space="preserve"> </w:t>
      </w:r>
    </w:p>
    <w:p w:rsidR="007E439C" w:rsidRDefault="007E439C" w:rsidP="007E439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36E141B" wp14:editId="5FE98B7B">
            <wp:extent cx="6152515" cy="401574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5C0D" w:rsidRDefault="00F40991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872" w:rsidRDefault="000A1551" w:rsidP="002B1716">
      <w:pPr>
        <w:ind w:firstLine="708"/>
        <w:jc w:val="right"/>
      </w:pPr>
      <w:r w:rsidRPr="0072639E">
        <w:t>(</w:t>
      </w:r>
      <w:r w:rsidR="00F35D2D">
        <w:t>тысяч</w:t>
      </w:r>
      <w:r w:rsidRPr="0072639E">
        <w:t xml:space="preserve"> рублей) 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</w:p>
    <w:p w:rsidR="002F78A6" w:rsidRPr="0072639E" w:rsidRDefault="000A1551" w:rsidP="000A1551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 </w:t>
      </w:r>
      <w:r w:rsidRPr="00B424C8">
        <w:rPr>
          <w:b/>
          <w:sz w:val="28"/>
          <w:szCs w:val="28"/>
        </w:rPr>
        <w:t>ДОХОДЫ</w:t>
      </w:r>
    </w:p>
    <w:p w:rsidR="000A1551" w:rsidRPr="0072639E" w:rsidRDefault="000A1551" w:rsidP="000A155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Доходы </w:t>
      </w:r>
      <w:r w:rsidR="00831BD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утверждены </w:t>
      </w:r>
      <w:r w:rsidR="00897711">
        <w:rPr>
          <w:sz w:val="28"/>
          <w:szCs w:val="28"/>
        </w:rPr>
        <w:t>на 20</w:t>
      </w:r>
      <w:r w:rsidR="00C507E9">
        <w:rPr>
          <w:sz w:val="28"/>
          <w:szCs w:val="28"/>
        </w:rPr>
        <w:t>20</w:t>
      </w:r>
      <w:r w:rsidR="00897711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в сумме </w:t>
      </w:r>
      <w:r w:rsidR="00BD34FB">
        <w:rPr>
          <w:sz w:val="28"/>
          <w:szCs w:val="28"/>
        </w:rPr>
        <w:t>8073851,00</w:t>
      </w:r>
      <w:r w:rsidR="0006203C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 рублей, исполнены на </w:t>
      </w:r>
      <w:r w:rsidR="00BD34FB">
        <w:rPr>
          <w:sz w:val="28"/>
          <w:szCs w:val="28"/>
        </w:rPr>
        <w:t>106,086</w:t>
      </w:r>
      <w:r w:rsidRPr="0072639E">
        <w:rPr>
          <w:sz w:val="28"/>
          <w:szCs w:val="28"/>
        </w:rPr>
        <w:t>%, что составило</w:t>
      </w:r>
      <w:r w:rsidR="001B2B9D">
        <w:rPr>
          <w:sz w:val="28"/>
          <w:szCs w:val="28"/>
        </w:rPr>
        <w:t xml:space="preserve"> </w:t>
      </w:r>
      <w:r w:rsidR="00BD34FB">
        <w:rPr>
          <w:sz w:val="28"/>
          <w:szCs w:val="28"/>
        </w:rPr>
        <w:t>8807418,37</w:t>
      </w:r>
      <w:r w:rsidRPr="0072639E">
        <w:rPr>
          <w:sz w:val="28"/>
          <w:szCs w:val="28"/>
        </w:rPr>
        <w:t xml:space="preserve"> рублей</w:t>
      </w:r>
      <w:r w:rsidR="0006203C">
        <w:rPr>
          <w:sz w:val="28"/>
          <w:szCs w:val="28"/>
        </w:rPr>
        <w:t>.</w:t>
      </w:r>
      <w:r w:rsidR="00613172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</w:t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общей сумме доходов налоговые и неналоговые доходы составили </w:t>
      </w:r>
      <w:r w:rsidR="00BD34FB">
        <w:rPr>
          <w:sz w:val="28"/>
          <w:szCs w:val="28"/>
        </w:rPr>
        <w:t>5555656,37</w:t>
      </w:r>
      <w:r w:rsidR="00945028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 (</w:t>
      </w:r>
      <w:r w:rsidR="00BD34FB">
        <w:rPr>
          <w:sz w:val="28"/>
          <w:szCs w:val="28"/>
        </w:rPr>
        <w:t>63,08</w:t>
      </w:r>
      <w:r w:rsidRPr="0072639E">
        <w:rPr>
          <w:sz w:val="28"/>
          <w:szCs w:val="28"/>
        </w:rPr>
        <w:t xml:space="preserve">% доходов </w:t>
      </w:r>
      <w:r w:rsidR="005F399A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бюджета), безвозмездные посту</w:t>
      </w:r>
      <w:r w:rsidRPr="0072639E">
        <w:rPr>
          <w:sz w:val="28"/>
          <w:szCs w:val="28"/>
        </w:rPr>
        <w:t>п</w:t>
      </w:r>
      <w:r w:rsidRPr="0072639E">
        <w:rPr>
          <w:sz w:val="28"/>
          <w:szCs w:val="28"/>
        </w:rPr>
        <w:t xml:space="preserve">ления </w:t>
      </w:r>
      <w:r w:rsidR="005F399A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BD34FB">
        <w:rPr>
          <w:sz w:val="28"/>
          <w:szCs w:val="28"/>
        </w:rPr>
        <w:t>3251762,00</w:t>
      </w:r>
      <w:r w:rsidR="005F399A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 (</w:t>
      </w:r>
      <w:r w:rsidR="00BD34FB">
        <w:rPr>
          <w:sz w:val="28"/>
          <w:szCs w:val="28"/>
        </w:rPr>
        <w:t>36,92</w:t>
      </w:r>
      <w:r w:rsidRPr="0072639E">
        <w:rPr>
          <w:sz w:val="28"/>
          <w:szCs w:val="28"/>
        </w:rPr>
        <w:t>%).</w:t>
      </w:r>
    </w:p>
    <w:p w:rsidR="004E6CDF" w:rsidRDefault="004E6CDF" w:rsidP="000A1551">
      <w:pPr>
        <w:ind w:firstLine="709"/>
        <w:jc w:val="both"/>
        <w:rPr>
          <w:sz w:val="28"/>
          <w:szCs w:val="28"/>
        </w:rPr>
      </w:pPr>
    </w:p>
    <w:p w:rsidR="004E6CDF" w:rsidRDefault="004E6CDF" w:rsidP="000A1551">
      <w:pPr>
        <w:ind w:firstLine="709"/>
        <w:jc w:val="both"/>
        <w:rPr>
          <w:sz w:val="28"/>
          <w:szCs w:val="28"/>
        </w:rPr>
      </w:pPr>
    </w:p>
    <w:p w:rsidR="004E6CDF" w:rsidRDefault="004E6CDF" w:rsidP="000A1551">
      <w:pPr>
        <w:ind w:firstLine="709"/>
        <w:jc w:val="both"/>
        <w:rPr>
          <w:sz w:val="28"/>
          <w:szCs w:val="28"/>
        </w:rPr>
      </w:pPr>
    </w:p>
    <w:p w:rsidR="004E6CDF" w:rsidRDefault="004E6CDF" w:rsidP="000A1551">
      <w:pPr>
        <w:ind w:firstLine="709"/>
        <w:jc w:val="both"/>
        <w:rPr>
          <w:sz w:val="28"/>
          <w:szCs w:val="28"/>
        </w:rPr>
      </w:pPr>
    </w:p>
    <w:p w:rsidR="004E6CDF" w:rsidRDefault="004E6CDF" w:rsidP="004E6CD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(тысяч рублей)</w:t>
      </w:r>
    </w:p>
    <w:p w:rsidR="004E6CDF" w:rsidRDefault="004E6CDF" w:rsidP="004E6CDF">
      <w:pPr>
        <w:ind w:firstLine="1276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BB919C2" wp14:editId="2B410BD2">
            <wp:extent cx="5219700" cy="2443163"/>
            <wp:effectExtent l="3810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2664" w:rsidRDefault="00012664" w:rsidP="000A1551">
      <w:pPr>
        <w:ind w:firstLine="709"/>
        <w:jc w:val="both"/>
        <w:rPr>
          <w:sz w:val="28"/>
          <w:szCs w:val="28"/>
        </w:rPr>
      </w:pPr>
    </w:p>
    <w:p w:rsidR="00C36761" w:rsidRDefault="00C36761" w:rsidP="000A1551">
      <w:pPr>
        <w:ind w:firstLine="709"/>
        <w:jc w:val="both"/>
        <w:rPr>
          <w:sz w:val="28"/>
          <w:szCs w:val="28"/>
        </w:rPr>
      </w:pPr>
    </w:p>
    <w:p w:rsidR="00C36761" w:rsidRDefault="00C36761" w:rsidP="000A1551">
      <w:pPr>
        <w:ind w:firstLine="709"/>
        <w:jc w:val="both"/>
        <w:rPr>
          <w:sz w:val="28"/>
          <w:szCs w:val="28"/>
        </w:rPr>
      </w:pPr>
    </w:p>
    <w:p w:rsidR="00A57A90" w:rsidRDefault="00F57AF3" w:rsidP="00FA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администраторов доходов числится Администрация </w:t>
      </w:r>
      <w:proofErr w:type="spellStart"/>
      <w:r w:rsidR="0093720A">
        <w:rPr>
          <w:sz w:val="28"/>
          <w:szCs w:val="28"/>
        </w:rPr>
        <w:t>Новокач</w:t>
      </w:r>
      <w:r w:rsidR="0093720A">
        <w:rPr>
          <w:sz w:val="28"/>
          <w:szCs w:val="28"/>
        </w:rPr>
        <w:t>а</w:t>
      </w:r>
      <w:r w:rsidR="0093720A">
        <w:rPr>
          <w:sz w:val="28"/>
          <w:szCs w:val="28"/>
        </w:rPr>
        <w:t>линского</w:t>
      </w:r>
      <w:proofErr w:type="spellEnd"/>
      <w:r w:rsidR="009372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Управление федеральной налоговой службы по Приморскому краю</w:t>
      </w:r>
      <w:r w:rsidR="00A57A90">
        <w:rPr>
          <w:sz w:val="28"/>
          <w:szCs w:val="28"/>
        </w:rPr>
        <w:t>.</w:t>
      </w:r>
    </w:p>
    <w:p w:rsidR="00FA78A9" w:rsidRDefault="00F57AF3" w:rsidP="00FA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EF6" w:rsidRDefault="00F11146" w:rsidP="00F111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кассовых поступлений в разрезе администраторов доходов за 20</w:t>
      </w:r>
      <w:r w:rsidR="00A37EF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A37EF6" w:rsidRDefault="00A37EF6" w:rsidP="00F11146">
      <w:pPr>
        <w:ind w:firstLine="709"/>
        <w:jc w:val="center"/>
        <w:rPr>
          <w:sz w:val="28"/>
          <w:szCs w:val="28"/>
        </w:rPr>
      </w:pPr>
    </w:p>
    <w:p w:rsidR="00F11146" w:rsidRDefault="00F11146" w:rsidP="00F11146">
      <w:pPr>
        <w:ind w:firstLine="709"/>
        <w:jc w:val="both"/>
        <w:rPr>
          <w:sz w:val="28"/>
          <w:szCs w:val="28"/>
        </w:rPr>
      </w:pPr>
      <w:r w:rsidRPr="008C6924">
        <w:rPr>
          <w:sz w:val="28"/>
          <w:szCs w:val="28"/>
        </w:rPr>
        <w:t>Исполнение у</w:t>
      </w:r>
      <w:r>
        <w:rPr>
          <w:sz w:val="28"/>
          <w:szCs w:val="28"/>
        </w:rPr>
        <w:t>твержденных бюджетных назначений</w:t>
      </w:r>
      <w:r w:rsidR="008C6924">
        <w:rPr>
          <w:sz w:val="28"/>
          <w:szCs w:val="28"/>
        </w:rPr>
        <w:t xml:space="preserve"> налоговых и неналог</w:t>
      </w:r>
      <w:r w:rsidR="008C6924">
        <w:rPr>
          <w:sz w:val="28"/>
          <w:szCs w:val="28"/>
        </w:rPr>
        <w:t>о</w:t>
      </w:r>
      <w:r w:rsidR="008C6924">
        <w:rPr>
          <w:sz w:val="28"/>
          <w:szCs w:val="28"/>
        </w:rPr>
        <w:t>вых доходов</w:t>
      </w:r>
      <w:r>
        <w:rPr>
          <w:sz w:val="28"/>
          <w:szCs w:val="28"/>
        </w:rPr>
        <w:t xml:space="preserve"> администраторами доходов в основном </w:t>
      </w:r>
      <w:r w:rsidR="00197787">
        <w:rPr>
          <w:sz w:val="28"/>
          <w:szCs w:val="28"/>
        </w:rPr>
        <w:t xml:space="preserve">высокое и </w:t>
      </w:r>
      <w:r>
        <w:rPr>
          <w:sz w:val="28"/>
          <w:szCs w:val="28"/>
        </w:rPr>
        <w:t>равномерное</w:t>
      </w:r>
      <w:r w:rsidR="00D838CC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ше </w:t>
      </w:r>
      <w:r w:rsidR="008C6924">
        <w:rPr>
          <w:sz w:val="28"/>
          <w:szCs w:val="28"/>
        </w:rPr>
        <w:t>100</w:t>
      </w:r>
      <w:r w:rsidR="00197787">
        <w:rPr>
          <w:sz w:val="28"/>
          <w:szCs w:val="28"/>
        </w:rPr>
        <w:t>,</w:t>
      </w:r>
      <w:r w:rsidR="00F92B68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197787">
        <w:rPr>
          <w:sz w:val="28"/>
          <w:szCs w:val="28"/>
        </w:rPr>
        <w:t>.</w:t>
      </w:r>
    </w:p>
    <w:p w:rsidR="00377FC3" w:rsidRPr="0072639E" w:rsidRDefault="00377FC3" w:rsidP="00377FC3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Структура и исполнение плановых назначений по доходам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жета за 20</w:t>
      </w:r>
      <w:r w:rsidR="00A37EF6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разрезе ГАБС</w:t>
      </w:r>
      <w:r w:rsidRPr="0072639E">
        <w:rPr>
          <w:sz w:val="28"/>
          <w:szCs w:val="28"/>
        </w:rPr>
        <w:t xml:space="preserve"> </w:t>
      </w:r>
      <w:proofErr w:type="gramStart"/>
      <w:r w:rsidRPr="0072639E">
        <w:rPr>
          <w:sz w:val="28"/>
          <w:szCs w:val="28"/>
        </w:rPr>
        <w:t>приведены</w:t>
      </w:r>
      <w:proofErr w:type="gramEnd"/>
      <w:r w:rsidRPr="0072639E">
        <w:rPr>
          <w:sz w:val="28"/>
          <w:szCs w:val="28"/>
        </w:rPr>
        <w:t xml:space="preserve"> в таблице.</w:t>
      </w:r>
    </w:p>
    <w:p w:rsidR="00377FC3" w:rsidRPr="0072639E" w:rsidRDefault="00377FC3" w:rsidP="00377FC3">
      <w:pPr>
        <w:ind w:firstLine="709"/>
        <w:jc w:val="right"/>
      </w:pPr>
      <w:r w:rsidRPr="0072639E">
        <w:rPr>
          <w:color w:val="000000"/>
        </w:rPr>
        <w:t>(рублей)</w:t>
      </w:r>
    </w:p>
    <w:tbl>
      <w:tblPr>
        <w:tblW w:w="10219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2140"/>
        <w:gridCol w:w="1559"/>
        <w:gridCol w:w="1276"/>
        <w:gridCol w:w="1559"/>
        <w:gridCol w:w="1134"/>
        <w:gridCol w:w="1417"/>
        <w:gridCol w:w="1134"/>
      </w:tblGrid>
      <w:tr w:rsidR="00377FC3" w:rsidRPr="0072639E" w:rsidTr="00122C63">
        <w:trPr>
          <w:trHeight w:val="1169"/>
          <w:tblHeader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377FC3">
            <w:pPr>
              <w:ind w:right="34"/>
              <w:jc w:val="center"/>
              <w:rPr>
                <w:color w:val="000000"/>
              </w:rPr>
            </w:pPr>
            <w:r w:rsidRPr="0072639E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ГАБС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7FC3" w:rsidRPr="006649CB" w:rsidRDefault="00F92B68" w:rsidP="00A57A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Доля в общей</w:t>
            </w:r>
            <w:r>
              <w:rPr>
                <w:color w:val="000000"/>
                <w:sz w:val="20"/>
                <w:szCs w:val="20"/>
              </w:rPr>
              <w:t xml:space="preserve"> сумме </w:t>
            </w:r>
            <w:r w:rsidRPr="006649CB">
              <w:rPr>
                <w:color w:val="000000"/>
                <w:sz w:val="20"/>
                <w:szCs w:val="20"/>
              </w:rPr>
              <w:t xml:space="preserve"> дох</w:t>
            </w:r>
            <w:r w:rsidRPr="006649CB">
              <w:rPr>
                <w:color w:val="000000"/>
                <w:sz w:val="20"/>
                <w:szCs w:val="20"/>
              </w:rPr>
              <w:t>о</w:t>
            </w:r>
            <w:r w:rsidRPr="006649CB">
              <w:rPr>
                <w:color w:val="000000"/>
                <w:sz w:val="20"/>
                <w:szCs w:val="20"/>
              </w:rPr>
              <w:t>дов (план),</w:t>
            </w:r>
          </w:p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3A1071">
            <w:pPr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Исполнение за 20</w:t>
            </w:r>
            <w:r w:rsidR="00181399">
              <w:rPr>
                <w:color w:val="000000"/>
                <w:sz w:val="20"/>
                <w:szCs w:val="20"/>
              </w:rPr>
              <w:t>20</w:t>
            </w:r>
            <w:r w:rsidRPr="006649C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Доля в о</w:t>
            </w:r>
            <w:r w:rsidRPr="006649CB">
              <w:rPr>
                <w:color w:val="000000"/>
                <w:sz w:val="20"/>
                <w:szCs w:val="20"/>
              </w:rPr>
              <w:t>б</w:t>
            </w:r>
            <w:r w:rsidRPr="006649CB">
              <w:rPr>
                <w:color w:val="000000"/>
                <w:sz w:val="20"/>
                <w:szCs w:val="20"/>
              </w:rPr>
              <w:t>щей сумме доходов (</w:t>
            </w:r>
            <w:r>
              <w:rPr>
                <w:color w:val="000000"/>
                <w:sz w:val="20"/>
                <w:szCs w:val="20"/>
              </w:rPr>
              <w:t>поступл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  <w:r w:rsidRPr="006649CB">
              <w:rPr>
                <w:color w:val="000000"/>
                <w:sz w:val="20"/>
                <w:szCs w:val="20"/>
              </w:rPr>
              <w:t>),</w:t>
            </w:r>
          </w:p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377FC3" w:rsidRPr="0072639E" w:rsidTr="00122C63">
        <w:trPr>
          <w:trHeight w:val="1337"/>
          <w:tblHeader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(+, 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(%) испо</w:t>
            </w:r>
            <w:r w:rsidRPr="006649CB">
              <w:rPr>
                <w:color w:val="000000"/>
                <w:sz w:val="20"/>
                <w:szCs w:val="20"/>
              </w:rPr>
              <w:t>л</w:t>
            </w:r>
            <w:r w:rsidRPr="006649CB">
              <w:rPr>
                <w:color w:val="000000"/>
                <w:sz w:val="20"/>
                <w:szCs w:val="20"/>
              </w:rPr>
              <w:t>нения</w:t>
            </w:r>
          </w:p>
        </w:tc>
      </w:tr>
      <w:tr w:rsidR="00377FC3" w:rsidRPr="0072639E" w:rsidTr="00122C63">
        <w:trPr>
          <w:trHeight w:val="330"/>
          <w:tblHeader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ind w:right="34"/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6=гр.4-гр.2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7=гр.4/гр.2*100</w:t>
            </w:r>
          </w:p>
        </w:tc>
      </w:tr>
      <w:tr w:rsidR="00377FC3" w:rsidRPr="00A1525B" w:rsidTr="003E35C7">
        <w:trPr>
          <w:trHeight w:val="32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3E35C7">
              <w:rPr>
                <w:color w:val="000000"/>
                <w:sz w:val="22"/>
                <w:szCs w:val="22"/>
              </w:rPr>
              <w:t>НС</w:t>
            </w:r>
            <w:r w:rsidR="00A57A90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ХМР ПК</w:t>
            </w:r>
            <w:r w:rsidR="003A1071">
              <w:rPr>
                <w:color w:val="000000"/>
                <w:sz w:val="22"/>
                <w:szCs w:val="22"/>
              </w:rPr>
              <w:t>,</w:t>
            </w:r>
          </w:p>
          <w:p w:rsidR="003A1071" w:rsidRDefault="003A1071" w:rsidP="003A107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  </w:t>
            </w:r>
          </w:p>
          <w:p w:rsidR="003A1071" w:rsidRDefault="003A1071" w:rsidP="003A107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 налоговые и неналоговые</w:t>
            </w:r>
          </w:p>
          <w:p w:rsidR="003A1071" w:rsidRPr="00A1525B" w:rsidRDefault="003A1071" w:rsidP="003A107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МБТ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071" w:rsidRDefault="003E35C7" w:rsidP="003E35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3267714,20</w:t>
            </w:r>
          </w:p>
          <w:p w:rsidR="003E35C7" w:rsidRDefault="003E35C7" w:rsidP="003E35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A1071" w:rsidP="003E35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E35C7" w:rsidP="003E35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363,20</w:t>
            </w:r>
          </w:p>
          <w:p w:rsidR="003A1071" w:rsidRPr="00A1525B" w:rsidRDefault="003E35C7" w:rsidP="003E35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3267351,00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C3" w:rsidRPr="00A1525B" w:rsidRDefault="00FC1D8E" w:rsidP="001C64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40,473</w:t>
            </w:r>
            <w:r w:rsidR="00527D2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FC1D8E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3252165,38</w:t>
            </w: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FC1D8E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403,38</w:t>
            </w:r>
          </w:p>
          <w:p w:rsidR="003A1071" w:rsidRDefault="00FC1D8E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C3" w:rsidRDefault="00FC1D8E" w:rsidP="001107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36,926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10700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FC1D8E">
              <w:rPr>
                <w:color w:val="000000"/>
                <w:sz w:val="22"/>
                <w:szCs w:val="22"/>
              </w:rPr>
              <w:t>15548,82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 w:rsidRPr="004D162C">
              <w:rPr>
                <w:color w:val="000000"/>
                <w:sz w:val="22"/>
                <w:szCs w:val="22"/>
              </w:rPr>
              <w:t>+</w:t>
            </w:r>
            <w:r w:rsidR="00FC1D8E">
              <w:rPr>
                <w:color w:val="000000"/>
                <w:sz w:val="22"/>
                <w:szCs w:val="22"/>
              </w:rPr>
              <w:t>40,18</w:t>
            </w:r>
          </w:p>
          <w:p w:rsidR="00122C63" w:rsidRDefault="00122C63" w:rsidP="00FC1D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FC1D8E">
              <w:rPr>
                <w:color w:val="000000"/>
                <w:sz w:val="22"/>
                <w:szCs w:val="22"/>
              </w:rPr>
              <w:t>15589,00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FC1D8E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99,525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4D162C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C1D8E">
              <w:rPr>
                <w:color w:val="000000"/>
                <w:sz w:val="22"/>
                <w:szCs w:val="22"/>
              </w:rPr>
              <w:t>11,063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  <w:p w:rsidR="00122C63" w:rsidRDefault="00FC1D8E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99,523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</w:tc>
      </w:tr>
      <w:tr w:rsidR="00377FC3" w:rsidRPr="00A1525B" w:rsidTr="004D162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</w:t>
            </w:r>
            <w:r w:rsidR="00527D2A">
              <w:rPr>
                <w:color w:val="000000"/>
                <w:sz w:val="22"/>
                <w:szCs w:val="22"/>
              </w:rPr>
              <w:t>,</w:t>
            </w:r>
          </w:p>
          <w:p w:rsidR="00527D2A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  </w:t>
            </w:r>
          </w:p>
          <w:p w:rsidR="00527D2A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 налоговые и неналоговые</w:t>
            </w:r>
          </w:p>
          <w:p w:rsidR="00527D2A" w:rsidRPr="00A1525B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МБТ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E35C7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4806136,80</w:t>
            </w: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3E35C7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4806136,80</w:t>
            </w:r>
          </w:p>
          <w:p w:rsidR="00527D2A" w:rsidRPr="00A1525B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FC3" w:rsidRDefault="00FC1D8E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59,527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EE1FA7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5555252,99</w:t>
            </w: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EE1FA7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5555252,99</w:t>
            </w:r>
          </w:p>
          <w:p w:rsidR="00527D2A" w:rsidRPr="00A1525B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FC1D8E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63,074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65" w:rsidRDefault="004D162C" w:rsidP="004D16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EE1FA7">
              <w:rPr>
                <w:color w:val="000000"/>
                <w:sz w:val="22"/>
                <w:szCs w:val="22"/>
              </w:rPr>
              <w:t>749116,19</w:t>
            </w:r>
          </w:p>
          <w:p w:rsidR="004D162C" w:rsidRDefault="004D162C" w:rsidP="004D162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CF7C65" w:rsidP="004D162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4D162C" w:rsidP="004D16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EE1FA7">
              <w:rPr>
                <w:color w:val="000000"/>
                <w:sz w:val="22"/>
                <w:szCs w:val="22"/>
              </w:rPr>
              <w:t>749116,19</w:t>
            </w:r>
          </w:p>
          <w:p w:rsidR="00CF7C65" w:rsidRPr="00A1525B" w:rsidRDefault="00CF7C65" w:rsidP="004D16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4D162C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E1FA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</w:t>
            </w:r>
            <w:r w:rsidR="00EE1FA7">
              <w:rPr>
                <w:color w:val="000000"/>
                <w:sz w:val="22"/>
                <w:szCs w:val="22"/>
              </w:rPr>
              <w:t>587</w:t>
            </w:r>
            <w:r w:rsidR="00CF7C65">
              <w:rPr>
                <w:color w:val="000000"/>
                <w:sz w:val="22"/>
                <w:szCs w:val="22"/>
              </w:rPr>
              <w:t>%</w:t>
            </w: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EE1FA7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115,587</w:t>
            </w:r>
            <w:r w:rsidR="00CF7C65">
              <w:rPr>
                <w:color w:val="000000"/>
                <w:sz w:val="22"/>
                <w:szCs w:val="22"/>
              </w:rPr>
              <w:t>%</w:t>
            </w:r>
          </w:p>
          <w:p w:rsidR="00CF7C65" w:rsidRPr="00A1525B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77FC3" w:rsidRPr="00A1525B" w:rsidTr="00122C63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  <w:r w:rsidR="00527D2A">
              <w:rPr>
                <w:color w:val="000000"/>
                <w:sz w:val="22"/>
                <w:szCs w:val="22"/>
              </w:rPr>
              <w:t>,</w:t>
            </w:r>
          </w:p>
          <w:p w:rsidR="00527D2A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  </w:t>
            </w:r>
          </w:p>
          <w:p w:rsidR="00527D2A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 налоговые и неналоговые</w:t>
            </w:r>
          </w:p>
          <w:p w:rsidR="00527D2A" w:rsidRPr="00A1525B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МБТ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E35C7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8073851,00</w:t>
            </w: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3E35C7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4806500,00</w:t>
            </w:r>
          </w:p>
          <w:p w:rsidR="00527D2A" w:rsidRPr="00A1525B" w:rsidRDefault="003E35C7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3267351,00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FC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  <w:r w:rsidR="00FC1D8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FC1D8E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8807418,37</w:t>
            </w: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FC1D8E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5555656,37</w:t>
            </w:r>
          </w:p>
          <w:p w:rsidR="00527D2A" w:rsidRPr="00A1525B" w:rsidRDefault="00FC1D8E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  <w:r w:rsidR="00FC1D8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C65" w:rsidRDefault="00EE1FA7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+733567,37</w:t>
            </w: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4D162C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EE1FA7">
              <w:rPr>
                <w:color w:val="000000"/>
                <w:sz w:val="22"/>
                <w:szCs w:val="22"/>
              </w:rPr>
              <w:t>749156,37</w:t>
            </w:r>
          </w:p>
          <w:p w:rsidR="00CF7C65" w:rsidRPr="00A1525B" w:rsidRDefault="0069538D" w:rsidP="00EE1F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E1FA7">
              <w:rPr>
                <w:color w:val="000000"/>
                <w:sz w:val="22"/>
                <w:szCs w:val="22"/>
              </w:rPr>
              <w:t>15589,00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EE1FA7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109,086</w:t>
            </w:r>
            <w:r w:rsidR="0069538D">
              <w:rPr>
                <w:color w:val="000000"/>
                <w:sz w:val="22"/>
                <w:szCs w:val="22"/>
              </w:rPr>
              <w:t>%</w:t>
            </w:r>
          </w:p>
          <w:p w:rsidR="0069538D" w:rsidRDefault="0069538D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9538D" w:rsidRDefault="0069538D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9538D" w:rsidRDefault="00EE1FA7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115,587</w:t>
            </w:r>
            <w:r w:rsidR="0069538D">
              <w:rPr>
                <w:color w:val="000000"/>
                <w:sz w:val="22"/>
                <w:szCs w:val="22"/>
              </w:rPr>
              <w:t>%</w:t>
            </w:r>
          </w:p>
          <w:p w:rsidR="0069538D" w:rsidRPr="00A1525B" w:rsidRDefault="00EE1FA7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99,523</w:t>
            </w:r>
            <w:r w:rsidR="0069538D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2042F8" w:rsidRPr="00F11146" w:rsidRDefault="006C20B0" w:rsidP="00F11146">
      <w:pPr>
        <w:ind w:firstLine="709"/>
        <w:jc w:val="both"/>
        <w:rPr>
          <w:sz w:val="28"/>
          <w:szCs w:val="28"/>
        </w:rPr>
      </w:pPr>
      <w:r w:rsidRPr="0069538D">
        <w:rPr>
          <w:sz w:val="28"/>
          <w:szCs w:val="28"/>
        </w:rPr>
        <w:t>Резкого</w:t>
      </w:r>
      <w:r w:rsidR="00F11146" w:rsidRPr="0069538D">
        <w:rPr>
          <w:sz w:val="28"/>
          <w:szCs w:val="28"/>
        </w:rPr>
        <w:t xml:space="preserve"> </w:t>
      </w:r>
      <w:r w:rsidRPr="0069538D">
        <w:rPr>
          <w:sz w:val="28"/>
          <w:szCs w:val="28"/>
        </w:rPr>
        <w:t>с</w:t>
      </w:r>
      <w:r w:rsidR="00280BA5" w:rsidRPr="0069538D">
        <w:rPr>
          <w:sz w:val="28"/>
          <w:szCs w:val="28"/>
        </w:rPr>
        <w:t>мещения</w:t>
      </w:r>
      <w:r w:rsidR="00280BA5">
        <w:rPr>
          <w:sz w:val="28"/>
          <w:szCs w:val="28"/>
        </w:rPr>
        <w:t xml:space="preserve"> структуры  утвержденных годовых назначений при и</w:t>
      </w:r>
      <w:r w:rsidR="00280BA5">
        <w:rPr>
          <w:sz w:val="28"/>
          <w:szCs w:val="28"/>
        </w:rPr>
        <w:t>с</w:t>
      </w:r>
      <w:r w:rsidR="00280BA5">
        <w:rPr>
          <w:sz w:val="28"/>
          <w:szCs w:val="28"/>
        </w:rPr>
        <w:t xml:space="preserve">полнении </w:t>
      </w:r>
      <w:r w:rsidR="00280BA5" w:rsidRPr="006C20B0">
        <w:rPr>
          <w:sz w:val="28"/>
          <w:szCs w:val="28"/>
        </w:rPr>
        <w:t>не произошло.</w:t>
      </w:r>
    </w:p>
    <w:p w:rsidR="000A1551" w:rsidRPr="0072639E" w:rsidRDefault="000A1551" w:rsidP="007914D2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Налоговые и неналоговые доходы</w:t>
      </w:r>
    </w:p>
    <w:p w:rsidR="00C02FF1" w:rsidRDefault="00C02FF1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За 20</w:t>
      </w:r>
      <w:r w:rsidR="0091120D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бюджетные назначения по налоговым и неналоговым доходам исполнены в сумме  </w:t>
      </w:r>
      <w:r w:rsidR="00EE1FA7">
        <w:rPr>
          <w:sz w:val="28"/>
          <w:szCs w:val="28"/>
        </w:rPr>
        <w:t>8807418,37</w:t>
      </w:r>
      <w:r w:rsidR="00D315E4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</w:t>
      </w:r>
      <w:r w:rsidR="002F1764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или на  </w:t>
      </w:r>
      <w:r w:rsidR="00EE1FA7">
        <w:rPr>
          <w:sz w:val="28"/>
          <w:szCs w:val="28"/>
        </w:rPr>
        <w:t>115,587</w:t>
      </w:r>
      <w:r w:rsidRPr="0072639E">
        <w:rPr>
          <w:sz w:val="28"/>
          <w:szCs w:val="28"/>
        </w:rPr>
        <w:t xml:space="preserve">%. </w:t>
      </w:r>
      <w:r w:rsidR="00B94576" w:rsidRPr="00D81C9B">
        <w:rPr>
          <w:sz w:val="28"/>
          <w:szCs w:val="28"/>
        </w:rPr>
        <w:t xml:space="preserve">В бюджет </w:t>
      </w:r>
      <w:r w:rsidR="00F45C5F">
        <w:rPr>
          <w:sz w:val="28"/>
          <w:szCs w:val="28"/>
        </w:rPr>
        <w:t>поселения</w:t>
      </w:r>
      <w:r w:rsidR="00B94576" w:rsidRPr="00D81C9B">
        <w:rPr>
          <w:sz w:val="28"/>
          <w:szCs w:val="28"/>
        </w:rPr>
        <w:t xml:space="preserve"> поступило доходов </w:t>
      </w:r>
      <w:r w:rsidR="00F45C5F">
        <w:rPr>
          <w:sz w:val="28"/>
          <w:szCs w:val="28"/>
        </w:rPr>
        <w:t>выше</w:t>
      </w:r>
      <w:r w:rsidR="00B94576" w:rsidRPr="00D81C9B">
        <w:rPr>
          <w:sz w:val="28"/>
          <w:szCs w:val="28"/>
        </w:rPr>
        <w:t xml:space="preserve"> запланированных</w:t>
      </w:r>
      <w:r w:rsidRPr="00D81C9B">
        <w:rPr>
          <w:sz w:val="28"/>
          <w:szCs w:val="28"/>
        </w:rPr>
        <w:t xml:space="preserve"> на сумму </w:t>
      </w:r>
      <w:r w:rsidR="00EE1FA7">
        <w:rPr>
          <w:sz w:val="28"/>
          <w:szCs w:val="28"/>
        </w:rPr>
        <w:t>749156,37</w:t>
      </w:r>
      <w:r w:rsidR="00DD7E7E" w:rsidRPr="00D81C9B">
        <w:rPr>
          <w:sz w:val="28"/>
          <w:szCs w:val="28"/>
        </w:rPr>
        <w:t xml:space="preserve"> </w:t>
      </w:r>
      <w:r w:rsidRPr="00D81C9B">
        <w:rPr>
          <w:sz w:val="28"/>
          <w:szCs w:val="28"/>
        </w:rPr>
        <w:t> рублей</w:t>
      </w:r>
      <w:r w:rsidR="00D81C9B" w:rsidRPr="00D81C9B">
        <w:rPr>
          <w:sz w:val="28"/>
          <w:szCs w:val="28"/>
        </w:rPr>
        <w:t xml:space="preserve"> или на </w:t>
      </w:r>
      <w:r w:rsidR="00EE1FA7">
        <w:rPr>
          <w:sz w:val="28"/>
          <w:szCs w:val="28"/>
        </w:rPr>
        <w:t>15,587</w:t>
      </w:r>
      <w:r w:rsidR="00D81C9B" w:rsidRPr="00D81C9B">
        <w:rPr>
          <w:sz w:val="28"/>
          <w:szCs w:val="28"/>
        </w:rPr>
        <w:t>%</w:t>
      </w:r>
      <w:r w:rsidRPr="00D81C9B">
        <w:rPr>
          <w:sz w:val="28"/>
          <w:szCs w:val="28"/>
        </w:rPr>
        <w:t>.</w:t>
      </w:r>
      <w:r w:rsidRPr="0072639E">
        <w:rPr>
          <w:sz w:val="28"/>
          <w:szCs w:val="28"/>
        </w:rPr>
        <w:t xml:space="preserve"> </w:t>
      </w:r>
    </w:p>
    <w:p w:rsidR="00F3364F" w:rsidRDefault="00F3364F" w:rsidP="000A1551">
      <w:pPr>
        <w:ind w:firstLine="709"/>
        <w:jc w:val="both"/>
        <w:rPr>
          <w:sz w:val="28"/>
          <w:szCs w:val="28"/>
        </w:rPr>
      </w:pPr>
      <w:r w:rsidRPr="00517C31">
        <w:rPr>
          <w:sz w:val="28"/>
          <w:szCs w:val="28"/>
        </w:rPr>
        <w:t>В структуре</w:t>
      </w:r>
      <w:r w:rsidR="006D076A">
        <w:rPr>
          <w:sz w:val="28"/>
          <w:szCs w:val="28"/>
        </w:rPr>
        <w:t xml:space="preserve"> </w:t>
      </w:r>
      <w:r w:rsidR="00303EDB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налоговых и неналоговых доходов налоговые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ходы занимают </w:t>
      </w:r>
      <w:r w:rsidR="00F83416">
        <w:rPr>
          <w:sz w:val="28"/>
          <w:szCs w:val="28"/>
        </w:rPr>
        <w:t xml:space="preserve"> </w:t>
      </w:r>
      <w:r w:rsidR="00517C31">
        <w:rPr>
          <w:sz w:val="28"/>
          <w:szCs w:val="28"/>
        </w:rPr>
        <w:t>92,79</w:t>
      </w:r>
      <w:r>
        <w:rPr>
          <w:sz w:val="28"/>
          <w:szCs w:val="28"/>
        </w:rPr>
        <w:t>% (</w:t>
      </w:r>
      <w:r w:rsidR="00517C31">
        <w:rPr>
          <w:sz w:val="28"/>
          <w:szCs w:val="28"/>
        </w:rPr>
        <w:t>5154,98</w:t>
      </w:r>
      <w:r>
        <w:rPr>
          <w:sz w:val="28"/>
          <w:szCs w:val="28"/>
        </w:rPr>
        <w:t xml:space="preserve"> </w:t>
      </w:r>
      <w:r w:rsidR="00F83416"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рублей), неналоговые – </w:t>
      </w:r>
      <w:r w:rsidR="00517C31">
        <w:rPr>
          <w:sz w:val="28"/>
          <w:szCs w:val="28"/>
        </w:rPr>
        <w:t>7,21</w:t>
      </w:r>
      <w:r>
        <w:rPr>
          <w:sz w:val="28"/>
          <w:szCs w:val="28"/>
        </w:rPr>
        <w:t>% (</w:t>
      </w:r>
      <w:r w:rsidR="00517C31">
        <w:rPr>
          <w:sz w:val="28"/>
          <w:szCs w:val="28"/>
        </w:rPr>
        <w:t>400,68</w:t>
      </w:r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рублей)</w:t>
      </w:r>
      <w:r w:rsidR="00785A26">
        <w:rPr>
          <w:sz w:val="28"/>
          <w:szCs w:val="28"/>
        </w:rPr>
        <w:t>.</w:t>
      </w:r>
    </w:p>
    <w:p w:rsidR="00517C31" w:rsidRDefault="00517C31" w:rsidP="000A155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E5E02D1" wp14:editId="679ED7E7">
            <wp:extent cx="5219700" cy="28479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7C31" w:rsidRDefault="00517C31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9D64F8">
        <w:rPr>
          <w:sz w:val="28"/>
          <w:szCs w:val="28"/>
        </w:rPr>
        <w:t>Структура и</w:t>
      </w:r>
      <w:r w:rsidRPr="0072639E">
        <w:rPr>
          <w:sz w:val="28"/>
          <w:szCs w:val="28"/>
        </w:rPr>
        <w:t xml:space="preserve"> исполнение плановых назначений по налоговым и неналог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вым доходам </w:t>
      </w:r>
      <w:r w:rsidR="00DD7E7E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9D64F8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</w:t>
      </w:r>
      <w:proofErr w:type="gramStart"/>
      <w:r w:rsidRPr="0072639E">
        <w:rPr>
          <w:sz w:val="28"/>
          <w:szCs w:val="28"/>
        </w:rPr>
        <w:t>приведены</w:t>
      </w:r>
      <w:proofErr w:type="gramEnd"/>
      <w:r w:rsidRPr="0072639E">
        <w:rPr>
          <w:sz w:val="28"/>
          <w:szCs w:val="28"/>
        </w:rPr>
        <w:t xml:space="preserve"> в таблице.</w:t>
      </w:r>
    </w:p>
    <w:p w:rsidR="00943F45" w:rsidRDefault="000A1551" w:rsidP="000A1551">
      <w:pPr>
        <w:ind w:firstLine="709"/>
        <w:jc w:val="right"/>
        <w:rPr>
          <w:color w:val="000000"/>
        </w:rPr>
      </w:pPr>
      <w:r w:rsidRPr="0072639E">
        <w:rPr>
          <w:color w:val="000000"/>
        </w:rPr>
        <w:t>(рублей)</w:t>
      </w:r>
    </w:p>
    <w:tbl>
      <w:tblPr>
        <w:tblW w:w="10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860"/>
        <w:gridCol w:w="1117"/>
        <w:gridCol w:w="1366"/>
        <w:gridCol w:w="1044"/>
        <w:gridCol w:w="1276"/>
        <w:gridCol w:w="1244"/>
      </w:tblGrid>
      <w:tr w:rsidR="00943F45" w:rsidRPr="00943F45" w:rsidTr="00943F45">
        <w:trPr>
          <w:trHeight w:val="9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Default="00943F45" w:rsidP="00943F45">
            <w:pPr>
              <w:jc w:val="center"/>
              <w:rPr>
                <w:color w:val="000000"/>
                <w:sz w:val="22"/>
                <w:szCs w:val="22"/>
              </w:rPr>
            </w:pPr>
            <w:r w:rsidRPr="00943F45">
              <w:rPr>
                <w:color w:val="000000"/>
                <w:sz w:val="22"/>
                <w:szCs w:val="22"/>
              </w:rPr>
              <w:t>Наименование</w:t>
            </w:r>
          </w:p>
          <w:p w:rsidR="00943F45" w:rsidRPr="00943F45" w:rsidRDefault="00943F45" w:rsidP="00943F45">
            <w:pPr>
              <w:jc w:val="center"/>
              <w:rPr>
                <w:color w:val="000000"/>
                <w:sz w:val="22"/>
                <w:szCs w:val="22"/>
              </w:rPr>
            </w:pPr>
            <w:r w:rsidRPr="00943F45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A42D6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 xml:space="preserve">Утверждено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Доля в общей сумме налог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вых и н</w:t>
            </w:r>
            <w:r w:rsidRPr="00943F45">
              <w:rPr>
                <w:color w:val="000000"/>
                <w:sz w:val="20"/>
                <w:szCs w:val="20"/>
              </w:rPr>
              <w:t>е</w:t>
            </w:r>
            <w:r w:rsidRPr="00943F45">
              <w:rPr>
                <w:color w:val="000000"/>
                <w:sz w:val="20"/>
                <w:szCs w:val="20"/>
              </w:rPr>
              <w:t>налог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вых  д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ходов (план), %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Исполнение за 2020 год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Доля в общей сумме налог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вых и ненал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говых  доходов (посту</w:t>
            </w:r>
            <w:r w:rsidRPr="00943F45">
              <w:rPr>
                <w:color w:val="000000"/>
                <w:sz w:val="20"/>
                <w:szCs w:val="20"/>
              </w:rPr>
              <w:t>п</w:t>
            </w:r>
            <w:r w:rsidRPr="00943F45">
              <w:rPr>
                <w:color w:val="000000"/>
                <w:sz w:val="20"/>
                <w:szCs w:val="20"/>
              </w:rPr>
              <w:t>ления), 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943F45" w:rsidRPr="00943F45" w:rsidTr="00943F45">
        <w:trPr>
          <w:trHeight w:val="5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(+, -)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 xml:space="preserve">(%) </w:t>
            </w:r>
            <w:proofErr w:type="spellStart"/>
            <w:r w:rsidRPr="00943F45">
              <w:rPr>
                <w:color w:val="000000"/>
                <w:sz w:val="20"/>
                <w:szCs w:val="20"/>
              </w:rPr>
              <w:t>ис-полне-ния</w:t>
            </w:r>
            <w:proofErr w:type="spellEnd"/>
          </w:p>
        </w:tc>
      </w:tr>
      <w:tr w:rsidR="00943F45" w:rsidRPr="00943F45" w:rsidTr="00943F4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6=гр.4-гр.2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7=гр.4/гр.2*100</w:t>
            </w:r>
          </w:p>
        </w:tc>
      </w:tr>
      <w:tr w:rsidR="00943F45" w:rsidRPr="00943F45" w:rsidTr="00042A39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Налог на доходы физ</w:t>
            </w:r>
            <w:r w:rsidRPr="00943F45">
              <w:rPr>
                <w:color w:val="000000"/>
                <w:sz w:val="20"/>
                <w:szCs w:val="20"/>
              </w:rPr>
              <w:t>и</w:t>
            </w:r>
            <w:r w:rsidRPr="00943F45">
              <w:rPr>
                <w:color w:val="000000"/>
                <w:sz w:val="20"/>
                <w:szCs w:val="20"/>
              </w:rPr>
              <w:t>ческих лиц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AA263A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209150,00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AA263A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235373,43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AA26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AA263A">
              <w:rPr>
                <w:color w:val="000000"/>
                <w:sz w:val="20"/>
                <w:szCs w:val="20"/>
              </w:rPr>
              <w:t>26223,43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AA263A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112,538</w:t>
            </w:r>
          </w:p>
        </w:tc>
      </w:tr>
      <w:tr w:rsidR="00943F45" w:rsidRPr="00943F45" w:rsidTr="00042A39">
        <w:trPr>
          <w:trHeight w:val="5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042A39" w:rsidP="00943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ственный доход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AA263A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042A39">
              <w:rPr>
                <w:color w:val="000000"/>
                <w:sz w:val="20"/>
                <w:szCs w:val="20"/>
              </w:rPr>
              <w:t>00</w:t>
            </w:r>
            <w:r w:rsidR="00C8171B">
              <w:rPr>
                <w:color w:val="000000"/>
                <w:sz w:val="20"/>
                <w:szCs w:val="20"/>
              </w:rPr>
              <w:t>0</w:t>
            </w:r>
            <w:r w:rsidR="00042A3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AA263A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41103,90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AA26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AA263A">
              <w:rPr>
                <w:color w:val="000000"/>
                <w:sz w:val="20"/>
                <w:szCs w:val="20"/>
              </w:rPr>
              <w:t>2103,90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AA263A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105,395</w:t>
            </w:r>
          </w:p>
        </w:tc>
      </w:tr>
      <w:tr w:rsidR="00042A39" w:rsidRPr="00943F45" w:rsidTr="00042A39">
        <w:trPr>
          <w:trHeight w:val="39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A39" w:rsidRPr="00943F45" w:rsidRDefault="00042A39" w:rsidP="00EC6CE0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AA263A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175000</w:t>
            </w:r>
            <w:r w:rsidR="00042A3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042A39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AA263A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169354,12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042A39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C8171B" w:rsidP="00AA26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A263A">
              <w:rPr>
                <w:color w:val="000000"/>
                <w:sz w:val="20"/>
                <w:szCs w:val="20"/>
              </w:rPr>
              <w:t>5645,88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031AC5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96,774</w:t>
            </w:r>
          </w:p>
        </w:tc>
      </w:tr>
      <w:tr w:rsidR="00943F45" w:rsidRPr="00943F45" w:rsidTr="00042A39">
        <w:trPr>
          <w:trHeight w:val="34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042A39" w:rsidP="00943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031AC5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4020150,00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031AC5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4706443,20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031A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31AC5">
              <w:rPr>
                <w:color w:val="000000"/>
                <w:sz w:val="20"/>
                <w:szCs w:val="20"/>
              </w:rPr>
              <w:t>686293,20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031AC5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117,072</w:t>
            </w:r>
          </w:p>
        </w:tc>
      </w:tr>
      <w:tr w:rsidR="00BC0A75" w:rsidRPr="00BC0A75" w:rsidTr="00042A39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C0A75" w:rsidRPr="00BC0A75" w:rsidRDefault="00BC0A75" w:rsidP="00943F45">
            <w:pPr>
              <w:rPr>
                <w:bCs/>
                <w:color w:val="000000"/>
                <w:sz w:val="20"/>
                <w:szCs w:val="20"/>
              </w:rPr>
            </w:pPr>
            <w:r w:rsidRPr="00BC0A75">
              <w:rPr>
                <w:bCs/>
                <w:color w:val="000000"/>
                <w:sz w:val="20"/>
                <w:szCs w:val="20"/>
              </w:rPr>
              <w:t>Госпошлина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75" w:rsidRPr="00BC0A75" w:rsidRDefault="00BC0A75" w:rsidP="00943F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75" w:rsidRPr="00BC0A75" w:rsidRDefault="00BC0A75" w:rsidP="00943F4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75" w:rsidRPr="00BC0A75" w:rsidRDefault="00BC0A75" w:rsidP="00943F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75" w:rsidRPr="00BC0A75" w:rsidRDefault="00BC0A75" w:rsidP="00943F4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75" w:rsidRPr="00BC0A75" w:rsidRDefault="00BC0A75" w:rsidP="00031AC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75" w:rsidRPr="00BC0A75" w:rsidRDefault="00BC0A75" w:rsidP="00943F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103,847</w:t>
            </w:r>
          </w:p>
        </w:tc>
      </w:tr>
      <w:tr w:rsidR="00943F45" w:rsidRPr="00943F45" w:rsidTr="00042A39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Итого налоговых д</w:t>
            </w:r>
            <w:r w:rsidRPr="00943F4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43F45"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031AC5" w:rsidP="00BC0A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</w:t>
            </w:r>
            <w:r w:rsidR="00BC0A75">
              <w:rPr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D433FA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031AC5" w:rsidP="00BC0A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515</w:t>
            </w:r>
            <w:r w:rsidR="00BC0A75">
              <w:rPr>
                <w:b/>
                <w:bCs/>
                <w:color w:val="000000"/>
                <w:sz w:val="20"/>
                <w:szCs w:val="20"/>
              </w:rPr>
              <w:t>4974</w:t>
            </w:r>
            <w:r>
              <w:rPr>
                <w:b/>
                <w:bCs/>
                <w:color w:val="000000"/>
                <w:sz w:val="20"/>
                <w:szCs w:val="20"/>
              </w:rPr>
              <w:t>,65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D433FA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BC0A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31AC5"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BC0A75">
              <w:rPr>
                <w:b/>
                <w:bCs/>
                <w:color w:val="000000"/>
                <w:sz w:val="20"/>
                <w:szCs w:val="20"/>
              </w:rPr>
              <w:t>90</w:t>
            </w:r>
            <w:r w:rsidR="00031AC5">
              <w:rPr>
                <w:b/>
                <w:bCs/>
                <w:color w:val="000000"/>
                <w:sz w:val="20"/>
                <w:szCs w:val="20"/>
              </w:rPr>
              <w:t>74,65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031AC5" w:rsidP="00BC0A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115,9</w:t>
            </w:r>
            <w:r w:rsidR="00BC0A75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943F45" w:rsidRPr="00943F45" w:rsidTr="00042A39">
        <w:trPr>
          <w:trHeight w:val="10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Доходы от использов</w:t>
            </w:r>
            <w:r w:rsidRPr="00943F45">
              <w:rPr>
                <w:color w:val="000000"/>
                <w:sz w:val="20"/>
                <w:szCs w:val="20"/>
              </w:rPr>
              <w:t>а</w:t>
            </w:r>
            <w:r w:rsidRPr="00943F45">
              <w:rPr>
                <w:color w:val="000000"/>
                <w:sz w:val="20"/>
                <w:szCs w:val="20"/>
              </w:rPr>
              <w:t>ния имущества, нах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дящегося в госуда</w:t>
            </w:r>
            <w:r w:rsidRPr="00943F45">
              <w:rPr>
                <w:color w:val="000000"/>
                <w:sz w:val="20"/>
                <w:szCs w:val="20"/>
              </w:rPr>
              <w:t>р</w:t>
            </w:r>
            <w:r w:rsidRPr="00943F45">
              <w:rPr>
                <w:color w:val="000000"/>
                <w:sz w:val="20"/>
                <w:szCs w:val="20"/>
              </w:rPr>
              <w:t>ственной и муниц</w:t>
            </w:r>
            <w:r w:rsidRPr="00943F45">
              <w:rPr>
                <w:color w:val="000000"/>
                <w:sz w:val="20"/>
                <w:szCs w:val="20"/>
              </w:rPr>
              <w:t>и</w:t>
            </w:r>
            <w:r w:rsidRPr="00943F45">
              <w:rPr>
                <w:color w:val="000000"/>
                <w:sz w:val="20"/>
                <w:szCs w:val="20"/>
              </w:rPr>
              <w:t>пальной собственности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BC0A75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BC0A75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302350,20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BC0A75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+25150,20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BC0A75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109,073</w:t>
            </w:r>
          </w:p>
        </w:tc>
      </w:tr>
      <w:tr w:rsidR="00943F45" w:rsidRPr="00943F45" w:rsidTr="00BC0A75">
        <w:trPr>
          <w:trHeight w:val="50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BC0A7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 xml:space="preserve">Доходы от </w:t>
            </w:r>
            <w:r w:rsidR="00BC0A75">
              <w:rPr>
                <w:color w:val="000000"/>
                <w:sz w:val="20"/>
                <w:szCs w:val="20"/>
              </w:rPr>
              <w:t>компенс</w:t>
            </w:r>
            <w:r w:rsidR="00BC0A75">
              <w:rPr>
                <w:color w:val="000000"/>
                <w:sz w:val="20"/>
                <w:szCs w:val="20"/>
              </w:rPr>
              <w:t>а</w:t>
            </w:r>
            <w:r w:rsidR="00BC0A75">
              <w:rPr>
                <w:color w:val="000000"/>
                <w:sz w:val="20"/>
                <w:szCs w:val="20"/>
              </w:rPr>
              <w:t>ции затрат государства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BC0A75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BC0A75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71359,16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D433FA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+7959,16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D433FA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112,554</w:t>
            </w:r>
          </w:p>
        </w:tc>
      </w:tr>
      <w:tr w:rsidR="00943F45" w:rsidRPr="00943F45" w:rsidTr="00042A39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Штрафы, санкции, во</w:t>
            </w:r>
            <w:r w:rsidRPr="00943F45">
              <w:rPr>
                <w:color w:val="000000"/>
                <w:sz w:val="20"/>
                <w:szCs w:val="20"/>
              </w:rPr>
              <w:t>з</w:t>
            </w:r>
            <w:r w:rsidRPr="00943F45">
              <w:rPr>
                <w:color w:val="000000"/>
                <w:sz w:val="20"/>
                <w:szCs w:val="20"/>
              </w:rPr>
              <w:t>мещение ущерба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D433FA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D433FA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26972,36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949D7" w:rsidP="00D433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433FA">
              <w:rPr>
                <w:color w:val="000000"/>
                <w:sz w:val="20"/>
                <w:szCs w:val="20"/>
              </w:rPr>
              <w:t>6972,36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D433FA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134,862</w:t>
            </w:r>
          </w:p>
        </w:tc>
      </w:tr>
      <w:tr w:rsidR="00943F45" w:rsidRPr="00943F45" w:rsidTr="00042A39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D433FA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D433FA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D433FA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400681,72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D433FA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513688" w:rsidP="00D433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D433FA">
              <w:rPr>
                <w:b/>
                <w:bCs/>
                <w:color w:val="000000"/>
                <w:sz w:val="20"/>
                <w:szCs w:val="20"/>
              </w:rPr>
              <w:t>40081,72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D433FA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111,116</w:t>
            </w:r>
          </w:p>
        </w:tc>
      </w:tr>
      <w:tr w:rsidR="00943F45" w:rsidRPr="00943F45" w:rsidTr="00042A39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Всего налоговых и неналоговых доходов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D433FA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4806500,00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513688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D433FA" w:rsidP="005136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5555656,37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513688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513688" w:rsidP="00D433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D433FA" w:rsidRPr="00D433FA">
              <w:rPr>
                <w:b/>
                <w:bCs/>
                <w:color w:val="000000"/>
                <w:sz w:val="20"/>
                <w:szCs w:val="20"/>
              </w:rPr>
              <w:t>749156,37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D433FA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115,587</w:t>
            </w:r>
          </w:p>
        </w:tc>
      </w:tr>
    </w:tbl>
    <w:p w:rsidR="00943F45" w:rsidRDefault="00943F45" w:rsidP="00943F45">
      <w:pPr>
        <w:ind w:firstLine="709"/>
        <w:jc w:val="both"/>
        <w:rPr>
          <w:color w:val="000000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Перевыполнение плановых назначений 20</w:t>
      </w:r>
      <w:r w:rsidR="007B57AF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года сложилось по </w:t>
      </w:r>
      <w:r w:rsidR="00B33F84">
        <w:rPr>
          <w:sz w:val="28"/>
          <w:szCs w:val="28"/>
        </w:rPr>
        <w:t>семи</w:t>
      </w:r>
      <w:r w:rsidR="00304D49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вид</w:t>
      </w:r>
      <w:r w:rsidR="007C1518">
        <w:rPr>
          <w:sz w:val="28"/>
          <w:szCs w:val="28"/>
        </w:rPr>
        <w:t>ам</w:t>
      </w:r>
      <w:r w:rsidRPr="0072639E">
        <w:rPr>
          <w:sz w:val="28"/>
          <w:szCs w:val="28"/>
        </w:rPr>
        <w:t xml:space="preserve"> доходов</w:t>
      </w:r>
      <w:r w:rsidR="00394B68">
        <w:rPr>
          <w:sz w:val="28"/>
          <w:szCs w:val="28"/>
        </w:rPr>
        <w:t>,</w:t>
      </w:r>
      <w:r w:rsidR="007C1518">
        <w:rPr>
          <w:sz w:val="28"/>
          <w:szCs w:val="28"/>
        </w:rPr>
        <w:t xml:space="preserve"> по </w:t>
      </w:r>
      <w:r w:rsidR="00B33F84">
        <w:rPr>
          <w:sz w:val="28"/>
          <w:szCs w:val="28"/>
        </w:rPr>
        <w:t>одному</w:t>
      </w:r>
      <w:r w:rsidR="00BF2EB2">
        <w:rPr>
          <w:sz w:val="28"/>
          <w:szCs w:val="28"/>
        </w:rPr>
        <w:t xml:space="preserve"> </w:t>
      </w:r>
      <w:r w:rsidR="00394B68">
        <w:rPr>
          <w:sz w:val="28"/>
          <w:szCs w:val="28"/>
        </w:rPr>
        <w:t>–</w:t>
      </w:r>
      <w:r w:rsidR="007C1518">
        <w:rPr>
          <w:sz w:val="28"/>
          <w:szCs w:val="28"/>
        </w:rPr>
        <w:t xml:space="preserve"> неисполнение</w:t>
      </w:r>
      <w:r w:rsidRPr="0072639E">
        <w:rPr>
          <w:sz w:val="28"/>
          <w:szCs w:val="28"/>
        </w:rPr>
        <w:t xml:space="preserve">. </w:t>
      </w:r>
    </w:p>
    <w:p w:rsidR="006C4C5C" w:rsidRDefault="006C4C5C" w:rsidP="000A1551">
      <w:pPr>
        <w:ind w:firstLine="709"/>
        <w:jc w:val="both"/>
        <w:rPr>
          <w:sz w:val="28"/>
          <w:szCs w:val="28"/>
        </w:rPr>
      </w:pPr>
    </w:p>
    <w:p w:rsidR="006C4C5C" w:rsidRDefault="006C4C5C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2F1764">
        <w:rPr>
          <w:sz w:val="28"/>
          <w:szCs w:val="28"/>
          <w:lang w:val="ru-RU"/>
        </w:rPr>
        <w:t>Ст</w:t>
      </w:r>
      <w:r w:rsidRPr="002F1764">
        <w:rPr>
          <w:sz w:val="28"/>
          <w:szCs w:val="28"/>
        </w:rPr>
        <w:t>руктура</w:t>
      </w:r>
      <w:r w:rsidRPr="0072639E">
        <w:rPr>
          <w:sz w:val="28"/>
          <w:szCs w:val="28"/>
        </w:rPr>
        <w:t xml:space="preserve"> поступлений налоговых и неналоговых доходов</w:t>
      </w:r>
    </w:p>
    <w:p w:rsidR="006C4C5C" w:rsidRDefault="006C4C5C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</w:t>
      </w:r>
      <w:r w:rsidRPr="00C26E50">
        <w:rPr>
          <w:sz w:val="28"/>
          <w:szCs w:val="28"/>
        </w:rPr>
        <w:t>за 20</w:t>
      </w:r>
      <w:r w:rsidR="007B57AF">
        <w:rPr>
          <w:sz w:val="28"/>
          <w:szCs w:val="28"/>
          <w:lang w:val="ru-RU"/>
        </w:rPr>
        <w:t>20</w:t>
      </w:r>
      <w:r w:rsidRPr="00C26E50">
        <w:rPr>
          <w:sz w:val="28"/>
          <w:szCs w:val="28"/>
        </w:rPr>
        <w:t xml:space="preserve"> год</w:t>
      </w:r>
    </w:p>
    <w:p w:rsidR="00C80616" w:rsidRDefault="00C80616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C80616" w:rsidRDefault="00C80616" w:rsidP="00C80616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3607590" wp14:editId="0C7F75D4">
            <wp:extent cx="6152515" cy="4015740"/>
            <wp:effectExtent l="0" t="0" r="635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1551" w:rsidRDefault="000A1551" w:rsidP="007914D2">
      <w:pPr>
        <w:pStyle w:val="3"/>
        <w:spacing w:after="0"/>
        <w:ind w:left="0" w:firstLine="720"/>
        <w:jc w:val="center"/>
        <w:rPr>
          <w:b/>
          <w:sz w:val="28"/>
          <w:szCs w:val="28"/>
          <w:lang w:val="ru-RU"/>
        </w:rPr>
      </w:pPr>
      <w:r w:rsidRPr="0072639E">
        <w:rPr>
          <w:b/>
          <w:sz w:val="28"/>
          <w:szCs w:val="28"/>
        </w:rPr>
        <w:t>Налоговые доходы</w:t>
      </w:r>
    </w:p>
    <w:p w:rsidR="00C50FCA" w:rsidRPr="00C50FCA" w:rsidRDefault="00C50FCA" w:rsidP="000A1551">
      <w:pPr>
        <w:pStyle w:val="3"/>
        <w:spacing w:after="0"/>
        <w:ind w:left="0" w:firstLine="720"/>
        <w:jc w:val="both"/>
        <w:rPr>
          <w:b/>
          <w:sz w:val="28"/>
          <w:szCs w:val="28"/>
          <w:lang w:val="ru-RU"/>
        </w:rPr>
      </w:pPr>
    </w:p>
    <w:p w:rsidR="00A55C3F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За 20</w:t>
      </w:r>
      <w:r w:rsidR="003E60F2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 налоговые доходы поступили в сумме </w:t>
      </w:r>
      <w:r w:rsidR="00450B2C" w:rsidRPr="00450B2C">
        <w:rPr>
          <w:sz w:val="28"/>
          <w:szCs w:val="28"/>
        </w:rPr>
        <w:t>5154974,65</w:t>
      </w:r>
      <w:r w:rsidR="00450B2C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</w:rPr>
        <w:t xml:space="preserve">рублей, что составило </w:t>
      </w:r>
      <w:r w:rsidR="00A55C3F">
        <w:rPr>
          <w:sz w:val="28"/>
          <w:szCs w:val="28"/>
          <w:lang w:val="ru-RU"/>
        </w:rPr>
        <w:t>1</w:t>
      </w:r>
      <w:r w:rsidR="00450B2C">
        <w:rPr>
          <w:sz w:val="28"/>
          <w:szCs w:val="28"/>
          <w:lang w:val="ru-RU"/>
        </w:rPr>
        <w:t>15</w:t>
      </w:r>
      <w:r w:rsidR="00A55C3F">
        <w:rPr>
          <w:sz w:val="28"/>
          <w:szCs w:val="28"/>
          <w:lang w:val="ru-RU"/>
        </w:rPr>
        <w:t>,</w:t>
      </w:r>
      <w:r w:rsidR="00450B2C">
        <w:rPr>
          <w:sz w:val="28"/>
          <w:szCs w:val="28"/>
          <w:lang w:val="ru-RU"/>
        </w:rPr>
        <w:t>97</w:t>
      </w:r>
      <w:r w:rsidR="00EC05E9">
        <w:rPr>
          <w:sz w:val="28"/>
          <w:szCs w:val="28"/>
          <w:lang w:val="ru-RU"/>
        </w:rPr>
        <w:t>%</w:t>
      </w:r>
      <w:r w:rsidRPr="0072639E">
        <w:rPr>
          <w:sz w:val="28"/>
          <w:szCs w:val="28"/>
        </w:rPr>
        <w:t xml:space="preserve"> бюджетных назначений</w:t>
      </w:r>
      <w:r w:rsidRPr="0072639E">
        <w:rPr>
          <w:sz w:val="28"/>
          <w:szCs w:val="28"/>
          <w:lang w:val="ru-RU"/>
        </w:rPr>
        <w:t xml:space="preserve"> (</w:t>
      </w:r>
      <w:r w:rsidR="00450B2C" w:rsidRPr="00450B2C">
        <w:rPr>
          <w:sz w:val="28"/>
          <w:szCs w:val="28"/>
        </w:rPr>
        <w:t>4445900,00</w:t>
      </w:r>
      <w:r w:rsidR="00450B2C">
        <w:rPr>
          <w:sz w:val="28"/>
          <w:szCs w:val="28"/>
          <w:lang w:val="ru-RU"/>
        </w:rPr>
        <w:t xml:space="preserve"> </w:t>
      </w:r>
      <w:r w:rsidRPr="00450B2C">
        <w:rPr>
          <w:sz w:val="28"/>
          <w:szCs w:val="28"/>
        </w:rPr>
        <w:t>рублей</w:t>
      </w:r>
      <w:r w:rsidRPr="0072639E">
        <w:rPr>
          <w:sz w:val="28"/>
          <w:szCs w:val="28"/>
          <w:lang w:val="ru-RU"/>
        </w:rPr>
        <w:t>)</w:t>
      </w:r>
      <w:r w:rsidRPr="0072639E">
        <w:rPr>
          <w:sz w:val="28"/>
          <w:szCs w:val="28"/>
        </w:rPr>
        <w:t xml:space="preserve">. </w:t>
      </w:r>
    </w:p>
    <w:p w:rsidR="00713D33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В 20</w:t>
      </w:r>
      <w:r w:rsidR="003E60F2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году в структуре </w:t>
      </w:r>
      <w:r w:rsidRPr="0072639E">
        <w:rPr>
          <w:sz w:val="28"/>
          <w:szCs w:val="28"/>
          <w:lang w:val="ru-RU"/>
        </w:rPr>
        <w:t xml:space="preserve">налоговых и неналоговых </w:t>
      </w:r>
      <w:r w:rsidRPr="0072639E">
        <w:rPr>
          <w:sz w:val="28"/>
          <w:szCs w:val="28"/>
        </w:rPr>
        <w:t xml:space="preserve">доходов </w:t>
      </w:r>
      <w:r w:rsidR="00DA5AB9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</w:t>
      </w:r>
      <w:r w:rsidR="00C87856">
        <w:rPr>
          <w:sz w:val="28"/>
          <w:szCs w:val="28"/>
          <w:lang w:val="ru-RU"/>
        </w:rPr>
        <w:t xml:space="preserve">поступления </w:t>
      </w:r>
      <w:r w:rsidRPr="0072639E">
        <w:rPr>
          <w:sz w:val="28"/>
          <w:szCs w:val="28"/>
        </w:rPr>
        <w:t>налоговы</w:t>
      </w:r>
      <w:r w:rsidR="00C87856">
        <w:rPr>
          <w:sz w:val="28"/>
          <w:szCs w:val="28"/>
          <w:lang w:val="ru-RU"/>
        </w:rPr>
        <w:t>х</w:t>
      </w:r>
      <w:r w:rsidRPr="0072639E">
        <w:rPr>
          <w:sz w:val="28"/>
          <w:szCs w:val="28"/>
        </w:rPr>
        <w:t xml:space="preserve"> доход</w:t>
      </w:r>
      <w:r w:rsidR="00C87856">
        <w:rPr>
          <w:sz w:val="28"/>
          <w:szCs w:val="28"/>
          <w:lang w:val="ru-RU"/>
        </w:rPr>
        <w:t>ов</w:t>
      </w:r>
      <w:r w:rsidRPr="0072639E">
        <w:rPr>
          <w:sz w:val="28"/>
          <w:szCs w:val="28"/>
        </w:rPr>
        <w:t xml:space="preserve"> зан</w:t>
      </w:r>
      <w:r w:rsidR="00C87856">
        <w:rPr>
          <w:sz w:val="28"/>
          <w:szCs w:val="28"/>
          <w:lang w:val="ru-RU"/>
        </w:rPr>
        <w:t>имают</w:t>
      </w:r>
      <w:r w:rsidRPr="0072639E">
        <w:rPr>
          <w:sz w:val="28"/>
          <w:szCs w:val="28"/>
        </w:rPr>
        <w:t xml:space="preserve"> </w:t>
      </w:r>
      <w:r w:rsidR="00A55C3F">
        <w:rPr>
          <w:sz w:val="28"/>
          <w:szCs w:val="28"/>
          <w:lang w:val="ru-RU"/>
        </w:rPr>
        <w:t>9</w:t>
      </w:r>
      <w:r w:rsidR="00450B2C">
        <w:rPr>
          <w:sz w:val="28"/>
          <w:szCs w:val="28"/>
          <w:lang w:val="ru-RU"/>
        </w:rPr>
        <w:t>2,79</w:t>
      </w:r>
      <w:r w:rsidRPr="0072639E">
        <w:rPr>
          <w:sz w:val="28"/>
          <w:szCs w:val="28"/>
        </w:rPr>
        <w:t xml:space="preserve">%. </w:t>
      </w:r>
    </w:p>
    <w:p w:rsidR="00234904" w:rsidRDefault="00234904" w:rsidP="00F52966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</w:p>
    <w:p w:rsidR="00911722" w:rsidRDefault="00911722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182E0C">
        <w:rPr>
          <w:sz w:val="28"/>
          <w:szCs w:val="28"/>
          <w:lang w:val="ru-RU"/>
        </w:rPr>
        <w:t>Структура налоговых поступлений</w:t>
      </w:r>
      <w:r w:rsidR="00172294" w:rsidRPr="00182E0C">
        <w:rPr>
          <w:sz w:val="28"/>
          <w:szCs w:val="28"/>
          <w:lang w:val="ru-RU"/>
        </w:rPr>
        <w:t xml:space="preserve"> за 20</w:t>
      </w:r>
      <w:r w:rsidR="00F87E87">
        <w:rPr>
          <w:sz w:val="28"/>
          <w:szCs w:val="28"/>
          <w:lang w:val="ru-RU"/>
        </w:rPr>
        <w:t>20</w:t>
      </w:r>
      <w:r w:rsidR="00172294" w:rsidRPr="00182E0C">
        <w:rPr>
          <w:sz w:val="28"/>
          <w:szCs w:val="28"/>
          <w:lang w:val="ru-RU"/>
        </w:rPr>
        <w:t xml:space="preserve"> год</w:t>
      </w:r>
      <w:r w:rsidRPr="00182E0C">
        <w:rPr>
          <w:sz w:val="28"/>
          <w:szCs w:val="28"/>
          <w:lang w:val="ru-RU"/>
        </w:rPr>
        <w:t xml:space="preserve"> представлена ниже.</w:t>
      </w:r>
    </w:p>
    <w:p w:rsidR="00FB36A3" w:rsidRDefault="00497075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72F1364" wp14:editId="13FF5893">
            <wp:extent cx="6152515" cy="4212590"/>
            <wp:effectExtent l="0" t="0" r="63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1551" w:rsidRPr="0072639E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Исполнение налоговых доходов в разрезе основных видов характеризуются следующими данными. </w:t>
      </w:r>
    </w:p>
    <w:p w:rsidR="000A1551" w:rsidRPr="00C02FF1" w:rsidRDefault="000A1551" w:rsidP="000A1551">
      <w:pPr>
        <w:ind w:firstLine="708"/>
        <w:jc w:val="both"/>
        <w:rPr>
          <w:sz w:val="28"/>
          <w:szCs w:val="28"/>
        </w:rPr>
      </w:pPr>
      <w:r w:rsidRPr="00C02FF1">
        <w:rPr>
          <w:sz w:val="28"/>
          <w:szCs w:val="28"/>
        </w:rPr>
        <w:t xml:space="preserve">Поступления </w:t>
      </w:r>
      <w:r w:rsidRPr="00C02FF1">
        <w:rPr>
          <w:b/>
          <w:sz w:val="28"/>
          <w:szCs w:val="28"/>
        </w:rPr>
        <w:t>налога на доходы физических</w:t>
      </w:r>
      <w:r w:rsidRPr="00C02FF1">
        <w:rPr>
          <w:b/>
          <w:i/>
          <w:sz w:val="28"/>
          <w:szCs w:val="28"/>
        </w:rPr>
        <w:t xml:space="preserve"> </w:t>
      </w:r>
      <w:r w:rsidRPr="00C02FF1">
        <w:rPr>
          <w:b/>
          <w:sz w:val="28"/>
          <w:szCs w:val="28"/>
        </w:rPr>
        <w:t>лиц</w:t>
      </w:r>
      <w:r w:rsidRPr="00C02FF1">
        <w:rPr>
          <w:sz w:val="28"/>
          <w:szCs w:val="28"/>
        </w:rPr>
        <w:t xml:space="preserve"> составили </w:t>
      </w:r>
      <w:r w:rsidR="00EC05E9" w:rsidRPr="00EC05E9">
        <w:rPr>
          <w:sz w:val="28"/>
          <w:szCs w:val="28"/>
        </w:rPr>
        <w:t>235373,43</w:t>
      </w:r>
      <w:r w:rsidR="00B505AD" w:rsidRPr="00C02FF1">
        <w:rPr>
          <w:sz w:val="28"/>
          <w:szCs w:val="28"/>
        </w:rPr>
        <w:t xml:space="preserve">рублей, или  </w:t>
      </w:r>
      <w:r w:rsidRPr="00C02FF1">
        <w:rPr>
          <w:sz w:val="28"/>
          <w:szCs w:val="28"/>
        </w:rPr>
        <w:t> </w:t>
      </w:r>
      <w:r w:rsidR="00EC05E9">
        <w:rPr>
          <w:sz w:val="28"/>
          <w:szCs w:val="28"/>
        </w:rPr>
        <w:t>112</w:t>
      </w:r>
      <w:r w:rsidR="009A351D">
        <w:rPr>
          <w:sz w:val="28"/>
          <w:szCs w:val="28"/>
        </w:rPr>
        <w:t>,</w:t>
      </w:r>
      <w:r w:rsidR="00EC05E9">
        <w:rPr>
          <w:sz w:val="28"/>
          <w:szCs w:val="28"/>
        </w:rPr>
        <w:t>53</w:t>
      </w:r>
      <w:r w:rsidR="009A351D">
        <w:rPr>
          <w:sz w:val="28"/>
          <w:szCs w:val="28"/>
        </w:rPr>
        <w:t>8</w:t>
      </w:r>
      <w:r w:rsidRPr="00C02FF1">
        <w:rPr>
          <w:sz w:val="28"/>
          <w:szCs w:val="28"/>
        </w:rPr>
        <w:t>%</w:t>
      </w:r>
      <w:r w:rsidR="006C55E6">
        <w:rPr>
          <w:sz w:val="28"/>
          <w:szCs w:val="28"/>
        </w:rPr>
        <w:t xml:space="preserve"> </w:t>
      </w:r>
      <w:r w:rsidRPr="00C02FF1">
        <w:rPr>
          <w:sz w:val="28"/>
          <w:szCs w:val="28"/>
        </w:rPr>
        <w:t xml:space="preserve"> к </w:t>
      </w:r>
      <w:r w:rsidR="00D35A04">
        <w:rPr>
          <w:sz w:val="28"/>
          <w:szCs w:val="28"/>
        </w:rPr>
        <w:t xml:space="preserve"> </w:t>
      </w:r>
      <w:r w:rsidRPr="00C02FF1">
        <w:rPr>
          <w:sz w:val="28"/>
          <w:szCs w:val="28"/>
        </w:rPr>
        <w:t>годовым бюджетным назначениям</w:t>
      </w:r>
      <w:r w:rsidR="00D97A90">
        <w:rPr>
          <w:sz w:val="28"/>
          <w:szCs w:val="28"/>
        </w:rPr>
        <w:t>.</w:t>
      </w:r>
      <w:r w:rsidRPr="00C02FF1">
        <w:rPr>
          <w:sz w:val="28"/>
          <w:szCs w:val="28"/>
        </w:rPr>
        <w:t xml:space="preserve"> </w:t>
      </w:r>
    </w:p>
    <w:p w:rsidR="00172294" w:rsidRDefault="0091778B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="009A351D">
        <w:rPr>
          <w:b/>
          <w:sz w:val="28"/>
          <w:szCs w:val="28"/>
        </w:rPr>
        <w:t>единого сельскохозяйственного налога</w:t>
      </w:r>
      <w:r>
        <w:rPr>
          <w:sz w:val="28"/>
          <w:szCs w:val="28"/>
        </w:rPr>
        <w:t xml:space="preserve"> составили</w:t>
      </w:r>
      <w:r w:rsidR="00210B9E">
        <w:rPr>
          <w:sz w:val="28"/>
          <w:szCs w:val="28"/>
        </w:rPr>
        <w:t xml:space="preserve"> </w:t>
      </w:r>
      <w:r w:rsidR="00EC05E9">
        <w:rPr>
          <w:sz w:val="28"/>
          <w:szCs w:val="28"/>
        </w:rPr>
        <w:t>41103,90</w:t>
      </w:r>
      <w:r>
        <w:rPr>
          <w:sz w:val="28"/>
          <w:szCs w:val="28"/>
        </w:rPr>
        <w:t xml:space="preserve"> рублей, выполнение плановых назначений составило </w:t>
      </w:r>
      <w:r w:rsidR="009A351D">
        <w:rPr>
          <w:sz w:val="28"/>
          <w:szCs w:val="28"/>
        </w:rPr>
        <w:t>10</w:t>
      </w:r>
      <w:r w:rsidR="00EC05E9">
        <w:rPr>
          <w:sz w:val="28"/>
          <w:szCs w:val="28"/>
        </w:rPr>
        <w:t>5</w:t>
      </w:r>
      <w:r w:rsidR="009A351D">
        <w:rPr>
          <w:sz w:val="28"/>
          <w:szCs w:val="28"/>
        </w:rPr>
        <w:t>,</w:t>
      </w:r>
      <w:r w:rsidR="00EC05E9">
        <w:rPr>
          <w:sz w:val="28"/>
          <w:szCs w:val="28"/>
        </w:rPr>
        <w:t>4</w:t>
      </w:r>
      <w:r>
        <w:rPr>
          <w:sz w:val="28"/>
          <w:szCs w:val="28"/>
        </w:rPr>
        <w:t>% (</w:t>
      </w:r>
      <w:r w:rsidR="00D97A90">
        <w:rPr>
          <w:sz w:val="28"/>
          <w:szCs w:val="28"/>
        </w:rPr>
        <w:t xml:space="preserve">план – </w:t>
      </w:r>
      <w:r w:rsidR="00EC05E9">
        <w:rPr>
          <w:sz w:val="28"/>
          <w:szCs w:val="28"/>
        </w:rPr>
        <w:t>390</w:t>
      </w:r>
      <w:r w:rsidR="009A351D">
        <w:rPr>
          <w:sz w:val="28"/>
          <w:szCs w:val="28"/>
        </w:rPr>
        <w:t>00,00</w:t>
      </w:r>
      <w:r w:rsidR="00D97A90">
        <w:rPr>
          <w:sz w:val="28"/>
          <w:szCs w:val="28"/>
        </w:rPr>
        <w:t xml:space="preserve"> </w:t>
      </w:r>
      <w:r w:rsidR="00ED2E63">
        <w:rPr>
          <w:sz w:val="28"/>
          <w:szCs w:val="28"/>
        </w:rPr>
        <w:t xml:space="preserve">  рублей)</w:t>
      </w:r>
      <w:r w:rsidR="00D97A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7BC5" w:rsidRDefault="009A351D" w:rsidP="00397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  <w:r w:rsidR="000A1551" w:rsidRPr="0072639E">
        <w:rPr>
          <w:sz w:val="28"/>
          <w:szCs w:val="28"/>
        </w:rPr>
        <w:t xml:space="preserve"> поступил в объеме </w:t>
      </w:r>
      <w:r w:rsidR="00EC05E9">
        <w:rPr>
          <w:sz w:val="28"/>
          <w:szCs w:val="28"/>
        </w:rPr>
        <w:t>169354,12</w:t>
      </w:r>
      <w:r w:rsidR="00B54E82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> рублей</w:t>
      </w:r>
      <w:r w:rsidR="00A03C0E">
        <w:rPr>
          <w:sz w:val="28"/>
          <w:szCs w:val="28"/>
        </w:rPr>
        <w:t xml:space="preserve"> при плане </w:t>
      </w:r>
      <w:r w:rsidR="00EC05E9">
        <w:rPr>
          <w:sz w:val="28"/>
          <w:szCs w:val="28"/>
        </w:rPr>
        <w:t>175000,00</w:t>
      </w:r>
      <w:r w:rsidR="00A03C0E">
        <w:rPr>
          <w:sz w:val="28"/>
          <w:szCs w:val="28"/>
        </w:rPr>
        <w:t xml:space="preserve"> рублей</w:t>
      </w:r>
      <w:r w:rsidR="000A1551" w:rsidRPr="0072639E">
        <w:rPr>
          <w:sz w:val="28"/>
          <w:szCs w:val="28"/>
        </w:rPr>
        <w:t>, годовые бюджетные назначения исполнены  на</w:t>
      </w:r>
      <w:r w:rsidR="00297A4A">
        <w:rPr>
          <w:sz w:val="28"/>
          <w:szCs w:val="28"/>
        </w:rPr>
        <w:t xml:space="preserve"> </w:t>
      </w:r>
      <w:r w:rsidR="004736F6">
        <w:rPr>
          <w:sz w:val="28"/>
          <w:szCs w:val="28"/>
        </w:rPr>
        <w:t xml:space="preserve"> </w:t>
      </w:r>
      <w:r w:rsidR="00EC05E9">
        <w:rPr>
          <w:sz w:val="28"/>
          <w:szCs w:val="28"/>
        </w:rPr>
        <w:t>96,774</w:t>
      </w:r>
      <w:r w:rsidR="00A03C0E">
        <w:rPr>
          <w:sz w:val="28"/>
          <w:szCs w:val="28"/>
        </w:rPr>
        <w:t>%</w:t>
      </w:r>
      <w:r w:rsidR="000A1551" w:rsidRPr="0072639E">
        <w:rPr>
          <w:sz w:val="28"/>
          <w:szCs w:val="28"/>
        </w:rPr>
        <w:t>.</w:t>
      </w:r>
      <w:r w:rsidR="00397BC5" w:rsidRPr="00397BC5">
        <w:rPr>
          <w:sz w:val="28"/>
          <w:szCs w:val="28"/>
        </w:rPr>
        <w:t xml:space="preserve"> </w:t>
      </w:r>
    </w:p>
    <w:p w:rsidR="00D614C3" w:rsidRDefault="00A03C0E" w:rsidP="00397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Земельный налог</w:t>
      </w:r>
      <w:r w:rsidR="000A1551" w:rsidRPr="00627C82">
        <w:rPr>
          <w:sz w:val="28"/>
          <w:szCs w:val="28"/>
        </w:rPr>
        <w:t xml:space="preserve"> </w:t>
      </w:r>
      <w:r w:rsidR="005153E5" w:rsidRPr="00627C82">
        <w:rPr>
          <w:sz w:val="28"/>
          <w:szCs w:val="28"/>
        </w:rPr>
        <w:t>поступил в сумме</w:t>
      </w:r>
      <w:r w:rsidR="000A1551" w:rsidRPr="00627C82">
        <w:rPr>
          <w:sz w:val="28"/>
          <w:szCs w:val="28"/>
        </w:rPr>
        <w:t xml:space="preserve"> </w:t>
      </w:r>
      <w:r w:rsidR="007F66A5">
        <w:rPr>
          <w:sz w:val="28"/>
          <w:szCs w:val="28"/>
        </w:rPr>
        <w:t>4706443,20</w:t>
      </w:r>
      <w:r w:rsidR="005153E5" w:rsidRPr="00627C82">
        <w:rPr>
          <w:sz w:val="28"/>
          <w:szCs w:val="28"/>
        </w:rPr>
        <w:t xml:space="preserve"> рублей  или </w:t>
      </w:r>
      <w:r w:rsidR="000A1551" w:rsidRPr="00627C82">
        <w:rPr>
          <w:sz w:val="28"/>
          <w:szCs w:val="28"/>
        </w:rPr>
        <w:t> </w:t>
      </w:r>
      <w:r w:rsidR="00BF2714">
        <w:rPr>
          <w:sz w:val="28"/>
          <w:szCs w:val="28"/>
        </w:rPr>
        <w:t>1</w:t>
      </w:r>
      <w:r w:rsidR="007F66A5">
        <w:rPr>
          <w:sz w:val="28"/>
          <w:szCs w:val="28"/>
        </w:rPr>
        <w:t>17</w:t>
      </w:r>
      <w:r w:rsidR="00BF2714">
        <w:rPr>
          <w:sz w:val="28"/>
          <w:szCs w:val="28"/>
        </w:rPr>
        <w:t>,</w:t>
      </w:r>
      <w:r w:rsidR="007F66A5">
        <w:rPr>
          <w:sz w:val="28"/>
          <w:szCs w:val="28"/>
        </w:rPr>
        <w:t>072</w:t>
      </w:r>
      <w:r w:rsidR="000A1551" w:rsidRPr="00627C82">
        <w:rPr>
          <w:sz w:val="28"/>
          <w:szCs w:val="28"/>
        </w:rPr>
        <w:t xml:space="preserve">%. </w:t>
      </w:r>
      <w:r w:rsidR="00BF2714">
        <w:rPr>
          <w:sz w:val="28"/>
          <w:szCs w:val="28"/>
        </w:rPr>
        <w:t>В</w:t>
      </w:r>
      <w:r w:rsidR="00BF2714">
        <w:rPr>
          <w:sz w:val="28"/>
          <w:szCs w:val="28"/>
        </w:rPr>
        <w:t>ы</w:t>
      </w:r>
      <w:r w:rsidR="00BF2714">
        <w:rPr>
          <w:sz w:val="28"/>
          <w:szCs w:val="28"/>
        </w:rPr>
        <w:t>ше</w:t>
      </w:r>
      <w:r w:rsidR="004736F6" w:rsidRPr="004736F6">
        <w:rPr>
          <w:sz w:val="28"/>
          <w:szCs w:val="28"/>
        </w:rPr>
        <w:t xml:space="preserve"> </w:t>
      </w:r>
      <w:r w:rsidR="000A1551" w:rsidRPr="004736F6">
        <w:rPr>
          <w:sz w:val="28"/>
          <w:szCs w:val="28"/>
        </w:rPr>
        <w:t xml:space="preserve"> плана</w:t>
      </w:r>
      <w:r w:rsidR="00627C82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 </w:t>
      </w:r>
      <w:r w:rsidR="00BF2714">
        <w:rPr>
          <w:sz w:val="28"/>
          <w:szCs w:val="28"/>
        </w:rPr>
        <w:t>поступило</w:t>
      </w:r>
      <w:r w:rsidR="000A1551" w:rsidRPr="0072639E">
        <w:rPr>
          <w:sz w:val="28"/>
          <w:szCs w:val="28"/>
        </w:rPr>
        <w:t xml:space="preserve"> </w:t>
      </w:r>
      <w:r w:rsidR="007F66A5" w:rsidRPr="007F66A5">
        <w:rPr>
          <w:sz w:val="28"/>
          <w:szCs w:val="28"/>
        </w:rPr>
        <w:t>686293,20</w:t>
      </w:r>
      <w:r w:rsidR="007F66A5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>рублей.</w:t>
      </w:r>
    </w:p>
    <w:p w:rsidR="00D614C3" w:rsidRDefault="000A1551" w:rsidP="00D61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 </w:t>
      </w:r>
      <w:r w:rsidR="00D614C3">
        <w:rPr>
          <w:b/>
          <w:sz w:val="28"/>
          <w:szCs w:val="28"/>
        </w:rPr>
        <w:t>Госпошлина</w:t>
      </w:r>
      <w:r w:rsidR="00D614C3" w:rsidRPr="00627C82">
        <w:rPr>
          <w:sz w:val="28"/>
          <w:szCs w:val="28"/>
        </w:rPr>
        <w:t xml:space="preserve"> поступил</w:t>
      </w:r>
      <w:r w:rsidR="00D614C3">
        <w:rPr>
          <w:sz w:val="28"/>
          <w:szCs w:val="28"/>
        </w:rPr>
        <w:t>а</w:t>
      </w:r>
      <w:r w:rsidR="00D614C3" w:rsidRPr="00627C82">
        <w:rPr>
          <w:sz w:val="28"/>
          <w:szCs w:val="28"/>
        </w:rPr>
        <w:t xml:space="preserve"> в сумме </w:t>
      </w:r>
      <w:r w:rsidR="00D614C3">
        <w:rPr>
          <w:sz w:val="28"/>
          <w:szCs w:val="28"/>
        </w:rPr>
        <w:t xml:space="preserve">2700,00 </w:t>
      </w:r>
      <w:r w:rsidR="00D614C3" w:rsidRPr="00627C82">
        <w:rPr>
          <w:sz w:val="28"/>
          <w:szCs w:val="28"/>
        </w:rPr>
        <w:t> рублей  или  </w:t>
      </w:r>
      <w:r w:rsidR="00D614C3">
        <w:rPr>
          <w:sz w:val="28"/>
          <w:szCs w:val="28"/>
        </w:rPr>
        <w:t>103,847</w:t>
      </w:r>
      <w:r w:rsidR="00D614C3" w:rsidRPr="00627C82">
        <w:rPr>
          <w:sz w:val="28"/>
          <w:szCs w:val="28"/>
        </w:rPr>
        <w:t xml:space="preserve">%. </w:t>
      </w:r>
      <w:r w:rsidR="00D614C3">
        <w:rPr>
          <w:sz w:val="28"/>
          <w:szCs w:val="28"/>
        </w:rPr>
        <w:t>Выше</w:t>
      </w:r>
      <w:r w:rsidR="00D614C3" w:rsidRPr="004736F6">
        <w:rPr>
          <w:sz w:val="28"/>
          <w:szCs w:val="28"/>
        </w:rPr>
        <w:t xml:space="preserve">  пл</w:t>
      </w:r>
      <w:r w:rsidR="00D614C3" w:rsidRPr="004736F6">
        <w:rPr>
          <w:sz w:val="28"/>
          <w:szCs w:val="28"/>
        </w:rPr>
        <w:t>а</w:t>
      </w:r>
      <w:r w:rsidR="00D614C3" w:rsidRPr="004736F6">
        <w:rPr>
          <w:sz w:val="28"/>
          <w:szCs w:val="28"/>
        </w:rPr>
        <w:t>на</w:t>
      </w:r>
      <w:r w:rsidR="00D614C3">
        <w:rPr>
          <w:sz w:val="28"/>
          <w:szCs w:val="28"/>
        </w:rPr>
        <w:t xml:space="preserve"> </w:t>
      </w:r>
      <w:r w:rsidR="00D614C3" w:rsidRPr="0072639E">
        <w:rPr>
          <w:sz w:val="28"/>
          <w:szCs w:val="28"/>
        </w:rPr>
        <w:t xml:space="preserve"> </w:t>
      </w:r>
      <w:r w:rsidR="00D614C3">
        <w:rPr>
          <w:sz w:val="28"/>
          <w:szCs w:val="28"/>
        </w:rPr>
        <w:t>поступило</w:t>
      </w:r>
      <w:r w:rsidR="00D614C3" w:rsidRPr="0072639E">
        <w:rPr>
          <w:sz w:val="28"/>
          <w:szCs w:val="28"/>
        </w:rPr>
        <w:t xml:space="preserve"> </w:t>
      </w:r>
      <w:r w:rsidR="00D614C3">
        <w:rPr>
          <w:sz w:val="28"/>
          <w:szCs w:val="28"/>
        </w:rPr>
        <w:t xml:space="preserve">100,00 </w:t>
      </w:r>
      <w:r w:rsidR="00D614C3" w:rsidRPr="0072639E">
        <w:rPr>
          <w:sz w:val="28"/>
          <w:szCs w:val="28"/>
        </w:rPr>
        <w:t>рублей.</w:t>
      </w:r>
    </w:p>
    <w:p w:rsidR="000A1551" w:rsidRPr="0072639E" w:rsidRDefault="000A1551" w:rsidP="00397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8"/>
        <w:jc w:val="both"/>
        <w:rPr>
          <w:b/>
          <w:sz w:val="28"/>
          <w:szCs w:val="28"/>
        </w:rPr>
      </w:pPr>
    </w:p>
    <w:p w:rsidR="000A1551" w:rsidRDefault="000A1551" w:rsidP="007914D2">
      <w:pPr>
        <w:ind w:firstLine="708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Неналоговые доходы</w:t>
      </w:r>
    </w:p>
    <w:p w:rsidR="002D11ED" w:rsidRPr="00840086" w:rsidRDefault="002D11ED" w:rsidP="00025934">
      <w:pPr>
        <w:ind w:firstLine="708"/>
        <w:jc w:val="both"/>
      </w:pPr>
    </w:p>
    <w:p w:rsidR="00EF7062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 xml:space="preserve">Неналоговые доходы поступили в сумме </w:t>
      </w:r>
      <w:r w:rsidR="00365406" w:rsidRPr="00365406">
        <w:rPr>
          <w:sz w:val="28"/>
          <w:szCs w:val="28"/>
          <w:lang w:val="ru-RU"/>
        </w:rPr>
        <w:t>400681,72</w:t>
      </w:r>
      <w:r w:rsidR="00365406">
        <w:rPr>
          <w:sz w:val="28"/>
          <w:szCs w:val="28"/>
          <w:lang w:val="ru-RU"/>
        </w:rPr>
        <w:t xml:space="preserve"> </w:t>
      </w:r>
      <w:r w:rsidRPr="00EF7062">
        <w:rPr>
          <w:sz w:val="28"/>
          <w:szCs w:val="28"/>
          <w:lang w:val="ru-RU"/>
        </w:rPr>
        <w:t>рублей</w:t>
      </w:r>
      <w:r w:rsidRPr="0072639E">
        <w:rPr>
          <w:sz w:val="28"/>
          <w:szCs w:val="28"/>
        </w:rPr>
        <w:t xml:space="preserve">, что составило </w:t>
      </w:r>
      <w:r w:rsidR="00EF7062" w:rsidRPr="00EF7062">
        <w:rPr>
          <w:sz w:val="28"/>
          <w:szCs w:val="28"/>
          <w:lang w:val="ru-RU"/>
        </w:rPr>
        <w:t>1</w:t>
      </w:r>
      <w:r w:rsidR="00365406">
        <w:rPr>
          <w:sz w:val="28"/>
          <w:szCs w:val="28"/>
          <w:lang w:val="ru-RU"/>
        </w:rPr>
        <w:t>11</w:t>
      </w:r>
      <w:r w:rsidR="00EF7062" w:rsidRPr="00EF7062">
        <w:rPr>
          <w:sz w:val="28"/>
          <w:szCs w:val="28"/>
          <w:lang w:val="ru-RU"/>
        </w:rPr>
        <w:t>,</w:t>
      </w:r>
      <w:r w:rsidR="00365406">
        <w:rPr>
          <w:sz w:val="28"/>
          <w:szCs w:val="28"/>
          <w:lang w:val="ru-RU"/>
        </w:rPr>
        <w:t>11</w:t>
      </w:r>
      <w:r w:rsidR="00EF7062" w:rsidRPr="00EF7062">
        <w:rPr>
          <w:sz w:val="28"/>
          <w:szCs w:val="28"/>
          <w:lang w:val="ru-RU"/>
        </w:rPr>
        <w:t>6</w:t>
      </w:r>
      <w:r w:rsidR="00EF7062">
        <w:rPr>
          <w:sz w:val="28"/>
          <w:szCs w:val="28"/>
          <w:lang w:val="ru-RU"/>
        </w:rPr>
        <w:t xml:space="preserve">% </w:t>
      </w:r>
      <w:r w:rsidRPr="00EF7062">
        <w:rPr>
          <w:sz w:val="28"/>
          <w:szCs w:val="28"/>
          <w:lang w:val="ru-RU"/>
        </w:rPr>
        <w:t>бюджетных</w:t>
      </w:r>
      <w:r w:rsidRPr="0072639E">
        <w:rPr>
          <w:sz w:val="28"/>
          <w:szCs w:val="28"/>
        </w:rPr>
        <w:t xml:space="preserve"> назначений</w:t>
      </w:r>
      <w:r w:rsidR="001D6588">
        <w:rPr>
          <w:sz w:val="28"/>
          <w:szCs w:val="28"/>
          <w:lang w:val="ru-RU"/>
        </w:rPr>
        <w:t xml:space="preserve">. </w:t>
      </w:r>
    </w:p>
    <w:p w:rsidR="001F28E1" w:rsidRDefault="001F28E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неналоговых доходов характерна наибольшей долей поступл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ний трех видов доходов: от </w:t>
      </w:r>
      <w:r w:rsidR="00A63D63">
        <w:rPr>
          <w:sz w:val="28"/>
          <w:szCs w:val="28"/>
          <w:lang w:val="ru-RU"/>
        </w:rPr>
        <w:t>компенсации затрат</w:t>
      </w:r>
      <w:r>
        <w:rPr>
          <w:sz w:val="28"/>
          <w:szCs w:val="28"/>
          <w:lang w:val="ru-RU"/>
        </w:rPr>
        <w:t xml:space="preserve"> (</w:t>
      </w:r>
      <w:r w:rsidR="00A63D63">
        <w:rPr>
          <w:sz w:val="28"/>
          <w:szCs w:val="28"/>
          <w:lang w:val="ru-RU"/>
        </w:rPr>
        <w:t>17,8</w:t>
      </w:r>
      <w:r w:rsidR="00996F04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 xml:space="preserve"> - </w:t>
      </w:r>
      <w:r w:rsidR="00A63D63">
        <w:rPr>
          <w:sz w:val="28"/>
          <w:szCs w:val="28"/>
          <w:lang w:val="ru-RU"/>
        </w:rPr>
        <w:t>71359,16</w:t>
      </w:r>
      <w:r w:rsidR="00EF70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рублей), от и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пользования имущества (</w:t>
      </w:r>
      <w:r w:rsidR="00A63D63">
        <w:rPr>
          <w:sz w:val="28"/>
          <w:szCs w:val="28"/>
          <w:lang w:val="ru-RU"/>
        </w:rPr>
        <w:t>75,5</w:t>
      </w:r>
      <w:r>
        <w:rPr>
          <w:sz w:val="28"/>
          <w:szCs w:val="28"/>
          <w:lang w:val="ru-RU"/>
        </w:rPr>
        <w:t xml:space="preserve">% -  </w:t>
      </w:r>
      <w:r w:rsidR="00A63D63">
        <w:rPr>
          <w:sz w:val="28"/>
          <w:szCs w:val="28"/>
          <w:lang w:val="ru-RU"/>
        </w:rPr>
        <w:t>302350,20</w:t>
      </w:r>
      <w:r>
        <w:rPr>
          <w:sz w:val="28"/>
          <w:szCs w:val="28"/>
          <w:lang w:val="ru-RU"/>
        </w:rPr>
        <w:t xml:space="preserve"> рублей) и штрафов, санкций и возм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щения ущерба (</w:t>
      </w:r>
      <w:r w:rsidR="00A63D63">
        <w:rPr>
          <w:sz w:val="28"/>
          <w:szCs w:val="28"/>
          <w:lang w:val="ru-RU"/>
        </w:rPr>
        <w:t>6,7</w:t>
      </w:r>
      <w:r>
        <w:rPr>
          <w:sz w:val="28"/>
          <w:szCs w:val="28"/>
          <w:lang w:val="ru-RU"/>
        </w:rPr>
        <w:t xml:space="preserve">% -  </w:t>
      </w:r>
      <w:r w:rsidR="00A63D63">
        <w:rPr>
          <w:sz w:val="28"/>
          <w:szCs w:val="28"/>
          <w:lang w:val="ru-RU"/>
        </w:rPr>
        <w:t>26972,36</w:t>
      </w:r>
      <w:r>
        <w:rPr>
          <w:sz w:val="28"/>
          <w:szCs w:val="28"/>
          <w:lang w:val="ru-RU"/>
        </w:rPr>
        <w:t xml:space="preserve"> рублей).</w:t>
      </w:r>
    </w:p>
    <w:p w:rsidR="008B2DEC" w:rsidRDefault="00F12712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1B4E71">
        <w:rPr>
          <w:sz w:val="28"/>
          <w:szCs w:val="28"/>
          <w:lang w:val="ru-RU"/>
        </w:rPr>
        <w:t>Структура поступлений неналоговых доходов в 20</w:t>
      </w:r>
      <w:r w:rsidR="00741894">
        <w:rPr>
          <w:sz w:val="28"/>
          <w:szCs w:val="28"/>
          <w:lang w:val="ru-RU"/>
        </w:rPr>
        <w:t>20</w:t>
      </w:r>
      <w:r w:rsidRPr="001B4E71">
        <w:rPr>
          <w:sz w:val="28"/>
          <w:szCs w:val="28"/>
          <w:lang w:val="ru-RU"/>
        </w:rPr>
        <w:t xml:space="preserve"> году представлена на диаграмме ниже.</w:t>
      </w:r>
    </w:p>
    <w:p w:rsidR="00365406" w:rsidRDefault="00365406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0488183" wp14:editId="289D811E">
            <wp:extent cx="5991225" cy="33718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1551" w:rsidRPr="0072639E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533B05">
        <w:rPr>
          <w:sz w:val="28"/>
          <w:szCs w:val="28"/>
        </w:rPr>
        <w:t>Исполнение неналоговых</w:t>
      </w:r>
      <w:r w:rsidRPr="0072639E">
        <w:rPr>
          <w:sz w:val="28"/>
          <w:szCs w:val="28"/>
        </w:rPr>
        <w:t xml:space="preserve"> доходов в разрезе основных видов характеризуются следующими данными. </w:t>
      </w:r>
    </w:p>
    <w:p w:rsidR="00FB4501" w:rsidRDefault="000A1551" w:rsidP="0072251B">
      <w:pPr>
        <w:ind w:firstLine="708"/>
        <w:jc w:val="both"/>
        <w:rPr>
          <w:sz w:val="28"/>
          <w:szCs w:val="28"/>
        </w:rPr>
      </w:pPr>
      <w:r w:rsidRPr="0072639E"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72639E">
        <w:rPr>
          <w:sz w:val="28"/>
          <w:szCs w:val="28"/>
        </w:rPr>
        <w:t xml:space="preserve"> поступили в объеме </w:t>
      </w:r>
      <w:r w:rsidR="007B155D">
        <w:rPr>
          <w:sz w:val="28"/>
          <w:szCs w:val="28"/>
        </w:rPr>
        <w:t>302350,20</w:t>
      </w:r>
      <w:r w:rsidR="00BC4076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 рублей, </w:t>
      </w:r>
      <w:r w:rsidR="0072251B">
        <w:rPr>
          <w:sz w:val="28"/>
          <w:szCs w:val="28"/>
        </w:rPr>
        <w:t>выпо</w:t>
      </w:r>
      <w:r w:rsidR="0072251B">
        <w:rPr>
          <w:sz w:val="28"/>
          <w:szCs w:val="28"/>
        </w:rPr>
        <w:t>л</w:t>
      </w:r>
      <w:r w:rsidR="0072251B">
        <w:rPr>
          <w:sz w:val="28"/>
          <w:szCs w:val="28"/>
        </w:rPr>
        <w:t xml:space="preserve">нение </w:t>
      </w:r>
      <w:r w:rsidR="002D0BBA">
        <w:rPr>
          <w:sz w:val="28"/>
          <w:szCs w:val="28"/>
        </w:rPr>
        <w:t xml:space="preserve">плана </w:t>
      </w:r>
      <w:r w:rsidRPr="0072639E">
        <w:rPr>
          <w:sz w:val="28"/>
          <w:szCs w:val="28"/>
        </w:rPr>
        <w:t>поступлени</w:t>
      </w:r>
      <w:r w:rsidR="002D0BBA">
        <w:rPr>
          <w:sz w:val="28"/>
          <w:szCs w:val="28"/>
        </w:rPr>
        <w:t>й</w:t>
      </w:r>
      <w:r w:rsidRPr="0072639E">
        <w:rPr>
          <w:sz w:val="28"/>
          <w:szCs w:val="28"/>
        </w:rPr>
        <w:t xml:space="preserve"> составил</w:t>
      </w:r>
      <w:r w:rsidR="002D0BBA">
        <w:rPr>
          <w:sz w:val="28"/>
          <w:szCs w:val="28"/>
        </w:rPr>
        <w:t xml:space="preserve">о </w:t>
      </w:r>
      <w:r w:rsidR="00154904">
        <w:rPr>
          <w:sz w:val="28"/>
          <w:szCs w:val="28"/>
        </w:rPr>
        <w:t>1</w:t>
      </w:r>
      <w:r w:rsidR="0072251B">
        <w:rPr>
          <w:sz w:val="28"/>
          <w:szCs w:val="28"/>
        </w:rPr>
        <w:t>0</w:t>
      </w:r>
      <w:r w:rsidR="007B155D">
        <w:rPr>
          <w:sz w:val="28"/>
          <w:szCs w:val="28"/>
        </w:rPr>
        <w:t>9</w:t>
      </w:r>
      <w:r w:rsidR="00154904">
        <w:rPr>
          <w:sz w:val="28"/>
          <w:szCs w:val="28"/>
        </w:rPr>
        <w:t>,</w:t>
      </w:r>
      <w:r w:rsidR="0072251B">
        <w:rPr>
          <w:sz w:val="28"/>
          <w:szCs w:val="28"/>
        </w:rPr>
        <w:t>0</w:t>
      </w:r>
      <w:r w:rsidR="007B155D">
        <w:rPr>
          <w:sz w:val="28"/>
          <w:szCs w:val="28"/>
        </w:rPr>
        <w:t>73</w:t>
      </w:r>
      <w:r w:rsidRPr="0072639E">
        <w:rPr>
          <w:sz w:val="28"/>
          <w:szCs w:val="28"/>
        </w:rPr>
        <w:t>% годовых бюджетных назначений.</w:t>
      </w:r>
      <w:r w:rsidR="009C66B6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</w:t>
      </w:r>
    </w:p>
    <w:p w:rsidR="00554DA8" w:rsidRDefault="000A1551" w:rsidP="0072251B">
      <w:pPr>
        <w:ind w:firstLine="708"/>
        <w:jc w:val="both"/>
        <w:rPr>
          <w:sz w:val="28"/>
          <w:szCs w:val="28"/>
        </w:rPr>
      </w:pPr>
      <w:r w:rsidRPr="0072639E">
        <w:rPr>
          <w:b/>
          <w:sz w:val="28"/>
          <w:szCs w:val="28"/>
        </w:rPr>
        <w:t xml:space="preserve">Доходы от </w:t>
      </w:r>
      <w:r w:rsidR="007B155D">
        <w:rPr>
          <w:b/>
          <w:sz w:val="28"/>
          <w:szCs w:val="28"/>
        </w:rPr>
        <w:t xml:space="preserve">компенсации затрат государства </w:t>
      </w:r>
      <w:r w:rsidRPr="0072639E">
        <w:rPr>
          <w:b/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составили </w:t>
      </w:r>
      <w:r w:rsidR="00890AA9">
        <w:rPr>
          <w:sz w:val="28"/>
          <w:szCs w:val="28"/>
        </w:rPr>
        <w:t xml:space="preserve"> </w:t>
      </w:r>
      <w:r w:rsidR="007B155D">
        <w:rPr>
          <w:sz w:val="28"/>
          <w:szCs w:val="28"/>
        </w:rPr>
        <w:t>71359,16</w:t>
      </w:r>
      <w:r w:rsidR="000A34CD">
        <w:rPr>
          <w:sz w:val="28"/>
          <w:szCs w:val="28"/>
        </w:rPr>
        <w:t xml:space="preserve"> </w:t>
      </w:r>
      <w:r w:rsidR="00A82F3A">
        <w:rPr>
          <w:sz w:val="28"/>
          <w:szCs w:val="28"/>
        </w:rPr>
        <w:t xml:space="preserve"> рублей</w:t>
      </w:r>
      <w:r w:rsidRPr="0072639E">
        <w:rPr>
          <w:sz w:val="28"/>
          <w:szCs w:val="28"/>
        </w:rPr>
        <w:t xml:space="preserve"> или  </w:t>
      </w:r>
      <w:r w:rsidR="007B155D">
        <w:rPr>
          <w:sz w:val="28"/>
          <w:szCs w:val="28"/>
        </w:rPr>
        <w:t>112,554</w:t>
      </w:r>
      <w:r w:rsidRPr="0072639E">
        <w:rPr>
          <w:sz w:val="28"/>
          <w:szCs w:val="28"/>
        </w:rPr>
        <w:t xml:space="preserve">% годовых бюджетных назначений. </w:t>
      </w:r>
      <w:r w:rsidR="009B3FF2">
        <w:rPr>
          <w:sz w:val="28"/>
          <w:szCs w:val="28"/>
        </w:rPr>
        <w:t xml:space="preserve"> </w:t>
      </w:r>
    </w:p>
    <w:p w:rsidR="009D7945" w:rsidRDefault="000A1551" w:rsidP="00C673BB">
      <w:pPr>
        <w:ind w:firstLine="708"/>
        <w:jc w:val="both"/>
        <w:rPr>
          <w:sz w:val="28"/>
          <w:szCs w:val="28"/>
        </w:rPr>
      </w:pPr>
      <w:r w:rsidRPr="00712FE0">
        <w:rPr>
          <w:b/>
          <w:sz w:val="28"/>
          <w:szCs w:val="28"/>
        </w:rPr>
        <w:t>Штрафы, санкции, возмещение ущерба</w:t>
      </w:r>
      <w:r w:rsidRPr="00712FE0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предусмотрены в объеме </w:t>
      </w:r>
      <w:r w:rsidR="007B155D">
        <w:rPr>
          <w:sz w:val="28"/>
          <w:szCs w:val="28"/>
        </w:rPr>
        <w:t xml:space="preserve">20000,00 </w:t>
      </w:r>
      <w:r w:rsidRPr="0072639E">
        <w:rPr>
          <w:sz w:val="28"/>
          <w:szCs w:val="28"/>
        </w:rPr>
        <w:t xml:space="preserve">рублей, </w:t>
      </w:r>
      <w:r w:rsidR="00D15162">
        <w:rPr>
          <w:sz w:val="28"/>
          <w:szCs w:val="28"/>
        </w:rPr>
        <w:t>кассовые</w:t>
      </w:r>
      <w:r w:rsidRPr="0072639E">
        <w:rPr>
          <w:sz w:val="28"/>
          <w:szCs w:val="28"/>
        </w:rPr>
        <w:t xml:space="preserve"> поступления составили </w:t>
      </w:r>
      <w:r w:rsidR="001C26F3">
        <w:rPr>
          <w:sz w:val="28"/>
          <w:szCs w:val="28"/>
        </w:rPr>
        <w:t xml:space="preserve"> </w:t>
      </w:r>
      <w:r w:rsidR="007B155D">
        <w:rPr>
          <w:sz w:val="28"/>
          <w:szCs w:val="28"/>
        </w:rPr>
        <w:t xml:space="preserve">26972,36 </w:t>
      </w:r>
      <w:r w:rsidR="007B155D" w:rsidRPr="0072639E">
        <w:rPr>
          <w:sz w:val="28"/>
          <w:szCs w:val="28"/>
        </w:rPr>
        <w:t> </w:t>
      </w:r>
      <w:r w:rsidRPr="0072639E">
        <w:rPr>
          <w:sz w:val="28"/>
          <w:szCs w:val="28"/>
        </w:rPr>
        <w:t xml:space="preserve">рублей, или </w:t>
      </w:r>
      <w:r w:rsidR="00286D49">
        <w:rPr>
          <w:sz w:val="28"/>
          <w:szCs w:val="28"/>
        </w:rPr>
        <w:t xml:space="preserve"> </w:t>
      </w:r>
      <w:r w:rsidR="00EC38C6">
        <w:rPr>
          <w:sz w:val="28"/>
          <w:szCs w:val="28"/>
        </w:rPr>
        <w:t>1</w:t>
      </w:r>
      <w:r w:rsidR="007B155D">
        <w:rPr>
          <w:sz w:val="28"/>
          <w:szCs w:val="28"/>
        </w:rPr>
        <w:t>34</w:t>
      </w:r>
      <w:r w:rsidR="00EC38C6">
        <w:rPr>
          <w:sz w:val="28"/>
          <w:szCs w:val="28"/>
        </w:rPr>
        <w:t>,</w:t>
      </w:r>
      <w:r w:rsidR="007B155D">
        <w:rPr>
          <w:sz w:val="28"/>
          <w:szCs w:val="28"/>
        </w:rPr>
        <w:t>862</w:t>
      </w:r>
      <w:r w:rsidRPr="0072639E">
        <w:rPr>
          <w:sz w:val="28"/>
          <w:szCs w:val="28"/>
        </w:rPr>
        <w:t xml:space="preserve">% к плану. </w:t>
      </w:r>
    </w:p>
    <w:p w:rsidR="00FB4501" w:rsidRDefault="00FB4501" w:rsidP="0013539A">
      <w:pPr>
        <w:jc w:val="both"/>
        <w:rPr>
          <w:sz w:val="28"/>
          <w:szCs w:val="28"/>
        </w:rPr>
      </w:pPr>
    </w:p>
    <w:p w:rsidR="000A1551" w:rsidRDefault="000A1551" w:rsidP="00711096">
      <w:pPr>
        <w:ind w:firstLine="708"/>
        <w:jc w:val="center"/>
        <w:rPr>
          <w:b/>
          <w:sz w:val="28"/>
          <w:szCs w:val="28"/>
        </w:rPr>
      </w:pPr>
      <w:r w:rsidRPr="006A0243">
        <w:rPr>
          <w:b/>
          <w:sz w:val="28"/>
          <w:szCs w:val="28"/>
        </w:rPr>
        <w:t>Безвозмездные поступления</w:t>
      </w:r>
    </w:p>
    <w:p w:rsidR="0034451E" w:rsidRPr="0072639E" w:rsidRDefault="0034451E" w:rsidP="00711096">
      <w:pPr>
        <w:ind w:firstLine="708"/>
        <w:jc w:val="center"/>
        <w:rPr>
          <w:b/>
          <w:sz w:val="28"/>
          <w:szCs w:val="28"/>
        </w:rPr>
      </w:pPr>
    </w:p>
    <w:p w:rsidR="000A1551" w:rsidRPr="0072639E" w:rsidRDefault="006A0243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0A1551" w:rsidRPr="0072639E">
        <w:rPr>
          <w:sz w:val="28"/>
          <w:szCs w:val="28"/>
        </w:rPr>
        <w:t>езвозмездные поступления предусмотрены в сумме</w:t>
      </w:r>
      <w:r w:rsidR="00E773F8">
        <w:rPr>
          <w:sz w:val="28"/>
          <w:szCs w:val="28"/>
        </w:rPr>
        <w:t xml:space="preserve"> </w:t>
      </w:r>
      <w:r w:rsidR="00E15232">
        <w:rPr>
          <w:sz w:val="28"/>
          <w:szCs w:val="28"/>
        </w:rPr>
        <w:t>3267351,00</w:t>
      </w:r>
      <w:r w:rsidR="000A1551" w:rsidRPr="0072639E">
        <w:rPr>
          <w:sz w:val="28"/>
          <w:szCs w:val="28"/>
        </w:rPr>
        <w:t xml:space="preserve"> рублей, фактически средства получены в объеме </w:t>
      </w:r>
      <w:r w:rsidR="00E15232">
        <w:rPr>
          <w:sz w:val="28"/>
          <w:szCs w:val="28"/>
        </w:rPr>
        <w:t>3251762,00</w:t>
      </w:r>
      <w:r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> рублей, выполнение годов</w:t>
      </w:r>
      <w:r w:rsidR="000A1551" w:rsidRPr="0072639E">
        <w:rPr>
          <w:sz w:val="28"/>
          <w:szCs w:val="28"/>
        </w:rPr>
        <w:t>о</w:t>
      </w:r>
      <w:r w:rsidR="000A1551" w:rsidRPr="0072639E">
        <w:rPr>
          <w:sz w:val="28"/>
          <w:szCs w:val="28"/>
        </w:rPr>
        <w:t>го плана составило  </w:t>
      </w:r>
      <w:r w:rsidR="00E15232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E15232">
        <w:rPr>
          <w:sz w:val="28"/>
          <w:szCs w:val="28"/>
        </w:rPr>
        <w:t>523</w:t>
      </w:r>
      <w:r w:rsidR="000A1551" w:rsidRPr="0072639E">
        <w:rPr>
          <w:sz w:val="28"/>
          <w:szCs w:val="28"/>
        </w:rPr>
        <w:t xml:space="preserve">%. </w:t>
      </w:r>
    </w:p>
    <w:p w:rsidR="000A1551" w:rsidRPr="0072639E" w:rsidRDefault="000A1551" w:rsidP="000A1551">
      <w:pPr>
        <w:ind w:firstLine="708"/>
        <w:jc w:val="right"/>
      </w:pPr>
      <w:r w:rsidRPr="0072639E">
        <w:t>(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  <w:gridCol w:w="1701"/>
        <w:gridCol w:w="1559"/>
        <w:gridCol w:w="1418"/>
      </w:tblGrid>
      <w:tr w:rsidR="000A1551" w:rsidRPr="0072639E" w:rsidTr="00F160B0">
        <w:trPr>
          <w:trHeight w:val="701"/>
        </w:trPr>
        <w:tc>
          <w:tcPr>
            <w:tcW w:w="3652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Наименование</w:t>
            </w:r>
          </w:p>
        </w:tc>
        <w:tc>
          <w:tcPr>
            <w:tcW w:w="1701" w:type="dxa"/>
            <w:vAlign w:val="center"/>
          </w:tcPr>
          <w:p w:rsidR="000A1551" w:rsidRPr="0072639E" w:rsidRDefault="000A1551" w:rsidP="007E6B40">
            <w:pPr>
              <w:ind w:left="-99" w:right="-57"/>
              <w:jc w:val="center"/>
            </w:pPr>
            <w:r w:rsidRPr="0072639E">
              <w:t>Утверждено на 20</w:t>
            </w:r>
            <w:r w:rsidR="007E6B40">
              <w:t>20</w:t>
            </w:r>
            <w:r w:rsidRPr="0072639E">
              <w:t xml:space="preserve"> год</w:t>
            </w:r>
          </w:p>
        </w:tc>
        <w:tc>
          <w:tcPr>
            <w:tcW w:w="1701" w:type="dxa"/>
            <w:vAlign w:val="center"/>
          </w:tcPr>
          <w:p w:rsidR="000A1551" w:rsidRPr="0072639E" w:rsidRDefault="000A1551" w:rsidP="007E6B40">
            <w:pPr>
              <w:ind w:left="-18" w:right="-34"/>
              <w:jc w:val="center"/>
            </w:pPr>
            <w:r w:rsidRPr="0072639E">
              <w:t>Исполнено за 20</w:t>
            </w:r>
            <w:r w:rsidR="007E6B40">
              <w:t>20</w:t>
            </w:r>
            <w:r w:rsidRPr="0072639E">
              <w:t xml:space="preserve"> год</w:t>
            </w:r>
          </w:p>
        </w:tc>
        <w:tc>
          <w:tcPr>
            <w:tcW w:w="1559" w:type="dxa"/>
            <w:vAlign w:val="center"/>
          </w:tcPr>
          <w:p w:rsidR="000A1551" w:rsidRPr="0072639E" w:rsidRDefault="000A1551" w:rsidP="005D220A">
            <w:pPr>
              <w:ind w:left="-40"/>
              <w:jc w:val="center"/>
            </w:pPr>
            <w:r w:rsidRPr="0072639E">
              <w:t>Отклонение</w:t>
            </w:r>
            <w:proofErr w:type="gramStart"/>
            <w:r w:rsidRPr="0072639E">
              <w:t xml:space="preserve"> (+/-)</w:t>
            </w:r>
            <w:proofErr w:type="gramEnd"/>
          </w:p>
        </w:tc>
        <w:tc>
          <w:tcPr>
            <w:tcW w:w="1418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 xml:space="preserve">% </w:t>
            </w:r>
            <w:proofErr w:type="spellStart"/>
            <w:proofErr w:type="gramStart"/>
            <w:r w:rsidRPr="0072639E">
              <w:t>испол</w:t>
            </w:r>
            <w:proofErr w:type="spellEnd"/>
            <w:r w:rsidRPr="0072639E">
              <w:t>-нения</w:t>
            </w:r>
            <w:proofErr w:type="gramEnd"/>
            <w:r w:rsidRPr="0072639E">
              <w:t xml:space="preserve"> </w:t>
            </w:r>
          </w:p>
        </w:tc>
      </w:tr>
      <w:tr w:rsidR="000A1551" w:rsidRPr="0072639E" w:rsidTr="00F160B0">
        <w:trPr>
          <w:trHeight w:val="310"/>
        </w:trPr>
        <w:tc>
          <w:tcPr>
            <w:tcW w:w="3652" w:type="dxa"/>
          </w:tcPr>
          <w:p w:rsidR="000A1551" w:rsidRPr="0072639E" w:rsidRDefault="000A1551" w:rsidP="006A0243">
            <w:pPr>
              <w:jc w:val="both"/>
            </w:pPr>
            <w:r w:rsidRPr="0072639E">
              <w:t xml:space="preserve">Безвозмездные поступления </w:t>
            </w:r>
          </w:p>
        </w:tc>
        <w:tc>
          <w:tcPr>
            <w:tcW w:w="1701" w:type="dxa"/>
            <w:vAlign w:val="bottom"/>
          </w:tcPr>
          <w:p w:rsidR="000A1551" w:rsidRPr="0072639E" w:rsidRDefault="00D11F8C" w:rsidP="007E6B40">
            <w:pPr>
              <w:jc w:val="right"/>
            </w:pPr>
            <w:r>
              <w:t>3267351,00</w:t>
            </w:r>
          </w:p>
        </w:tc>
        <w:tc>
          <w:tcPr>
            <w:tcW w:w="1701" w:type="dxa"/>
            <w:vAlign w:val="bottom"/>
          </w:tcPr>
          <w:p w:rsidR="000A1551" w:rsidRPr="0072639E" w:rsidRDefault="00D11F8C" w:rsidP="00D5766A">
            <w:pPr>
              <w:jc w:val="right"/>
            </w:pPr>
            <w:r>
              <w:t>3251762,00</w:t>
            </w:r>
          </w:p>
        </w:tc>
        <w:tc>
          <w:tcPr>
            <w:tcW w:w="1559" w:type="dxa"/>
            <w:vAlign w:val="bottom"/>
          </w:tcPr>
          <w:p w:rsidR="000A1551" w:rsidRPr="0072639E" w:rsidRDefault="00D5766A" w:rsidP="00D11F8C">
            <w:pPr>
              <w:jc w:val="right"/>
            </w:pPr>
            <w:r>
              <w:t>-</w:t>
            </w:r>
            <w:r w:rsidR="00D11F8C">
              <w:t>15589,00</w:t>
            </w:r>
          </w:p>
        </w:tc>
        <w:tc>
          <w:tcPr>
            <w:tcW w:w="1418" w:type="dxa"/>
            <w:vAlign w:val="bottom"/>
          </w:tcPr>
          <w:p w:rsidR="000A1551" w:rsidRPr="0072639E" w:rsidRDefault="00D11F8C" w:rsidP="005C792F">
            <w:pPr>
              <w:jc w:val="right"/>
            </w:pPr>
            <w:r>
              <w:t>99,523</w:t>
            </w:r>
          </w:p>
        </w:tc>
      </w:tr>
      <w:tr w:rsidR="005C792F" w:rsidRPr="0072639E" w:rsidTr="00F160B0">
        <w:tc>
          <w:tcPr>
            <w:tcW w:w="3652" w:type="dxa"/>
          </w:tcPr>
          <w:p w:rsidR="005C792F" w:rsidRPr="0072639E" w:rsidRDefault="005C792F" w:rsidP="005C792F">
            <w:pPr>
              <w:jc w:val="both"/>
            </w:pPr>
            <w:r w:rsidRPr="0072639E">
              <w:t>в том числе:</w:t>
            </w:r>
          </w:p>
        </w:tc>
        <w:tc>
          <w:tcPr>
            <w:tcW w:w="1701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1701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1559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1418" w:type="dxa"/>
            <w:vAlign w:val="bottom"/>
          </w:tcPr>
          <w:p w:rsidR="005C792F" w:rsidRDefault="005C792F" w:rsidP="005D220A">
            <w:pPr>
              <w:jc w:val="right"/>
            </w:pPr>
          </w:p>
        </w:tc>
      </w:tr>
      <w:tr w:rsidR="005C792F" w:rsidRPr="0072639E" w:rsidTr="00F160B0">
        <w:tc>
          <w:tcPr>
            <w:tcW w:w="3652" w:type="dxa"/>
          </w:tcPr>
          <w:p w:rsidR="005C792F" w:rsidRPr="0072639E" w:rsidRDefault="005C792F" w:rsidP="005D220A">
            <w:pPr>
              <w:jc w:val="both"/>
            </w:pPr>
            <w:r>
              <w:t xml:space="preserve">   дотации</w:t>
            </w:r>
          </w:p>
        </w:tc>
        <w:tc>
          <w:tcPr>
            <w:tcW w:w="1701" w:type="dxa"/>
            <w:vAlign w:val="bottom"/>
          </w:tcPr>
          <w:p w:rsidR="005C792F" w:rsidRDefault="00D11F8C" w:rsidP="005D220A">
            <w:pPr>
              <w:jc w:val="right"/>
            </w:pPr>
            <w:r>
              <w:t>1736400,00</w:t>
            </w:r>
          </w:p>
        </w:tc>
        <w:tc>
          <w:tcPr>
            <w:tcW w:w="1701" w:type="dxa"/>
            <w:vAlign w:val="bottom"/>
          </w:tcPr>
          <w:p w:rsidR="005C792F" w:rsidRDefault="00D11F8C" w:rsidP="005D220A">
            <w:pPr>
              <w:jc w:val="right"/>
            </w:pPr>
            <w:r>
              <w:t>1736400,00</w:t>
            </w:r>
          </w:p>
        </w:tc>
        <w:tc>
          <w:tcPr>
            <w:tcW w:w="1559" w:type="dxa"/>
            <w:vAlign w:val="bottom"/>
          </w:tcPr>
          <w:p w:rsidR="005C792F" w:rsidRDefault="00D5766A" w:rsidP="005D220A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bottom"/>
          </w:tcPr>
          <w:p w:rsidR="005C792F" w:rsidRDefault="00D5766A" w:rsidP="005D220A">
            <w:pPr>
              <w:jc w:val="right"/>
            </w:pPr>
            <w:r>
              <w:t>100,00</w:t>
            </w:r>
            <w:r w:rsidR="00F160B0">
              <w:t>0</w:t>
            </w:r>
          </w:p>
        </w:tc>
      </w:tr>
      <w:tr w:rsidR="00F160B0" w:rsidRPr="0072639E" w:rsidTr="00F160B0">
        <w:tc>
          <w:tcPr>
            <w:tcW w:w="3652" w:type="dxa"/>
          </w:tcPr>
          <w:p w:rsidR="00F160B0" w:rsidRPr="0072639E" w:rsidRDefault="00F160B0" w:rsidP="00CB0261">
            <w:pPr>
              <w:jc w:val="both"/>
            </w:pPr>
            <w:r w:rsidRPr="0072639E">
              <w:t xml:space="preserve">   </w:t>
            </w:r>
            <w:r>
              <w:t>субвенции</w:t>
            </w:r>
          </w:p>
        </w:tc>
        <w:tc>
          <w:tcPr>
            <w:tcW w:w="1701" w:type="dxa"/>
            <w:vAlign w:val="bottom"/>
          </w:tcPr>
          <w:p w:rsidR="00F160B0" w:rsidRPr="0072639E" w:rsidRDefault="00D11F8C" w:rsidP="005D220A">
            <w:pPr>
              <w:jc w:val="right"/>
            </w:pPr>
            <w:r>
              <w:t>342140,00</w:t>
            </w:r>
          </w:p>
        </w:tc>
        <w:tc>
          <w:tcPr>
            <w:tcW w:w="1701" w:type="dxa"/>
            <w:vAlign w:val="bottom"/>
          </w:tcPr>
          <w:p w:rsidR="00F160B0" w:rsidRPr="0072639E" w:rsidRDefault="00D11F8C" w:rsidP="00BE3391">
            <w:pPr>
              <w:jc w:val="right"/>
            </w:pPr>
            <w:r>
              <w:t>342140,00</w:t>
            </w:r>
          </w:p>
        </w:tc>
        <w:tc>
          <w:tcPr>
            <w:tcW w:w="1559" w:type="dxa"/>
            <w:vAlign w:val="bottom"/>
          </w:tcPr>
          <w:p w:rsidR="00F160B0" w:rsidRPr="0072639E" w:rsidRDefault="00F160B0" w:rsidP="006E5FD1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bottom"/>
          </w:tcPr>
          <w:p w:rsidR="00F160B0" w:rsidRPr="0072639E" w:rsidRDefault="00F160B0" w:rsidP="005C792F">
            <w:pPr>
              <w:jc w:val="right"/>
            </w:pPr>
            <w:r>
              <w:t>100,000</w:t>
            </w:r>
          </w:p>
        </w:tc>
      </w:tr>
      <w:tr w:rsidR="00D11F8C" w:rsidRPr="0072639E" w:rsidTr="00F160B0">
        <w:tc>
          <w:tcPr>
            <w:tcW w:w="3652" w:type="dxa"/>
          </w:tcPr>
          <w:p w:rsidR="00D11F8C" w:rsidRDefault="00D11F8C" w:rsidP="00D5766A">
            <w:r>
              <w:t xml:space="preserve">   иные межбюджетные тран</w:t>
            </w:r>
            <w:r>
              <w:t>с</w:t>
            </w:r>
            <w:r>
              <w:t>ферты</w:t>
            </w:r>
          </w:p>
        </w:tc>
        <w:tc>
          <w:tcPr>
            <w:tcW w:w="1701" w:type="dxa"/>
            <w:vAlign w:val="bottom"/>
          </w:tcPr>
          <w:p w:rsidR="00D11F8C" w:rsidRPr="0072639E" w:rsidRDefault="00D11F8C" w:rsidP="0011750E">
            <w:pPr>
              <w:jc w:val="right"/>
            </w:pPr>
            <w:r>
              <w:t>1188811,00</w:t>
            </w:r>
          </w:p>
        </w:tc>
        <w:tc>
          <w:tcPr>
            <w:tcW w:w="1701" w:type="dxa"/>
            <w:vAlign w:val="bottom"/>
          </w:tcPr>
          <w:p w:rsidR="00D11F8C" w:rsidRPr="0072639E" w:rsidRDefault="00D11F8C" w:rsidP="000E0EA6">
            <w:pPr>
              <w:jc w:val="right"/>
            </w:pPr>
            <w:r>
              <w:t>1173222,00</w:t>
            </w:r>
          </w:p>
        </w:tc>
        <w:tc>
          <w:tcPr>
            <w:tcW w:w="1559" w:type="dxa"/>
            <w:vAlign w:val="bottom"/>
          </w:tcPr>
          <w:p w:rsidR="00D11F8C" w:rsidRPr="0072639E" w:rsidRDefault="00D11F8C" w:rsidP="004438CF">
            <w:pPr>
              <w:jc w:val="right"/>
            </w:pPr>
            <w:r>
              <w:t>-15589,00</w:t>
            </w:r>
          </w:p>
        </w:tc>
        <w:tc>
          <w:tcPr>
            <w:tcW w:w="1418" w:type="dxa"/>
            <w:vAlign w:val="bottom"/>
          </w:tcPr>
          <w:p w:rsidR="00D11F8C" w:rsidRPr="0072639E" w:rsidRDefault="00D11F8C" w:rsidP="00D05FD7">
            <w:pPr>
              <w:jc w:val="right"/>
            </w:pPr>
            <w:r>
              <w:t>98,</w:t>
            </w:r>
            <w:r w:rsidR="00D05FD7">
              <w:t>689</w:t>
            </w:r>
          </w:p>
        </w:tc>
      </w:tr>
      <w:tr w:rsidR="00D05FD7" w:rsidRPr="0072639E" w:rsidTr="00F160B0">
        <w:tc>
          <w:tcPr>
            <w:tcW w:w="3652" w:type="dxa"/>
          </w:tcPr>
          <w:p w:rsidR="00D05FD7" w:rsidRPr="0072639E" w:rsidRDefault="00D05FD7" w:rsidP="005D220A">
            <w:pPr>
              <w:rPr>
                <w:b/>
                <w:sz w:val="25"/>
                <w:szCs w:val="25"/>
              </w:rPr>
            </w:pPr>
            <w:r w:rsidRPr="0072639E">
              <w:rPr>
                <w:b/>
                <w:sz w:val="25"/>
                <w:szCs w:val="25"/>
              </w:rPr>
              <w:t>Всего безвозмездных посту</w:t>
            </w:r>
            <w:r w:rsidRPr="0072639E">
              <w:rPr>
                <w:b/>
                <w:sz w:val="25"/>
                <w:szCs w:val="25"/>
              </w:rPr>
              <w:t>п</w:t>
            </w:r>
            <w:r w:rsidRPr="0072639E">
              <w:rPr>
                <w:b/>
                <w:sz w:val="25"/>
                <w:szCs w:val="25"/>
              </w:rPr>
              <w:t>лений</w:t>
            </w:r>
          </w:p>
        </w:tc>
        <w:tc>
          <w:tcPr>
            <w:tcW w:w="1701" w:type="dxa"/>
            <w:vAlign w:val="bottom"/>
          </w:tcPr>
          <w:p w:rsidR="00D05FD7" w:rsidRPr="00D05FD7" w:rsidRDefault="00D05FD7" w:rsidP="004438CF">
            <w:pPr>
              <w:jc w:val="right"/>
              <w:rPr>
                <w:b/>
              </w:rPr>
            </w:pPr>
            <w:r w:rsidRPr="00D05FD7">
              <w:rPr>
                <w:b/>
              </w:rPr>
              <w:t>3267351,00</w:t>
            </w:r>
          </w:p>
        </w:tc>
        <w:tc>
          <w:tcPr>
            <w:tcW w:w="1701" w:type="dxa"/>
            <w:vAlign w:val="bottom"/>
          </w:tcPr>
          <w:p w:rsidR="00D05FD7" w:rsidRPr="00D05FD7" w:rsidRDefault="00D05FD7" w:rsidP="004438CF">
            <w:pPr>
              <w:jc w:val="right"/>
              <w:rPr>
                <w:b/>
              </w:rPr>
            </w:pPr>
            <w:r w:rsidRPr="00D05FD7">
              <w:rPr>
                <w:b/>
              </w:rPr>
              <w:t>3251762,00</w:t>
            </w:r>
          </w:p>
        </w:tc>
        <w:tc>
          <w:tcPr>
            <w:tcW w:w="1559" w:type="dxa"/>
            <w:vAlign w:val="bottom"/>
          </w:tcPr>
          <w:p w:rsidR="00D05FD7" w:rsidRPr="00D05FD7" w:rsidRDefault="00D05FD7" w:rsidP="004438CF">
            <w:pPr>
              <w:jc w:val="right"/>
              <w:rPr>
                <w:b/>
              </w:rPr>
            </w:pPr>
            <w:r w:rsidRPr="00D05FD7">
              <w:rPr>
                <w:b/>
              </w:rPr>
              <w:t>-15589,00</w:t>
            </w:r>
          </w:p>
        </w:tc>
        <w:tc>
          <w:tcPr>
            <w:tcW w:w="1418" w:type="dxa"/>
            <w:vAlign w:val="bottom"/>
          </w:tcPr>
          <w:p w:rsidR="00D05FD7" w:rsidRPr="00D05FD7" w:rsidRDefault="00D05FD7" w:rsidP="004438CF">
            <w:pPr>
              <w:jc w:val="right"/>
              <w:rPr>
                <w:b/>
              </w:rPr>
            </w:pPr>
            <w:r w:rsidRPr="00D05FD7">
              <w:rPr>
                <w:b/>
              </w:rPr>
              <w:t>99,523</w:t>
            </w:r>
          </w:p>
        </w:tc>
      </w:tr>
    </w:tbl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Безвозмездные поступления </w:t>
      </w:r>
      <w:r w:rsidR="00084E48">
        <w:rPr>
          <w:sz w:val="28"/>
          <w:szCs w:val="28"/>
        </w:rPr>
        <w:t>запланированы из краевого бюджета Примо</w:t>
      </w:r>
      <w:r w:rsidR="00084E48">
        <w:rPr>
          <w:sz w:val="28"/>
          <w:szCs w:val="28"/>
        </w:rPr>
        <w:t>р</w:t>
      </w:r>
      <w:r w:rsidR="00084E48">
        <w:rPr>
          <w:sz w:val="28"/>
          <w:szCs w:val="28"/>
        </w:rPr>
        <w:t>ского края</w:t>
      </w:r>
      <w:r w:rsidR="006773B5">
        <w:rPr>
          <w:sz w:val="28"/>
          <w:szCs w:val="28"/>
        </w:rPr>
        <w:t xml:space="preserve"> в сумме </w:t>
      </w:r>
      <w:r w:rsidR="00D05FD7">
        <w:rPr>
          <w:sz w:val="28"/>
          <w:szCs w:val="28"/>
        </w:rPr>
        <w:t>342140,00</w:t>
      </w:r>
      <w:r w:rsidR="006773B5">
        <w:rPr>
          <w:sz w:val="28"/>
          <w:szCs w:val="28"/>
        </w:rPr>
        <w:t xml:space="preserve"> рублей и бюджета Ханкайского муниципального района в сумме</w:t>
      </w:r>
      <w:r w:rsidR="007B71B0">
        <w:rPr>
          <w:sz w:val="28"/>
          <w:szCs w:val="28"/>
        </w:rPr>
        <w:t xml:space="preserve"> </w:t>
      </w:r>
      <w:r w:rsidR="00D05FD7">
        <w:rPr>
          <w:sz w:val="28"/>
          <w:szCs w:val="28"/>
        </w:rPr>
        <w:t>2925211,00</w:t>
      </w:r>
      <w:r w:rsidR="006773B5">
        <w:rPr>
          <w:sz w:val="28"/>
          <w:szCs w:val="28"/>
        </w:rPr>
        <w:t xml:space="preserve"> рублей</w:t>
      </w:r>
      <w:r w:rsidR="00084E48">
        <w:rPr>
          <w:sz w:val="28"/>
          <w:szCs w:val="28"/>
        </w:rPr>
        <w:t>.</w:t>
      </w:r>
      <w:r w:rsidRPr="0072639E">
        <w:rPr>
          <w:sz w:val="28"/>
          <w:szCs w:val="28"/>
        </w:rPr>
        <w:t xml:space="preserve"> </w:t>
      </w:r>
    </w:p>
    <w:p w:rsidR="00371EF7" w:rsidRDefault="000A1551" w:rsidP="005B67FE">
      <w:pPr>
        <w:ind w:firstLine="708"/>
        <w:jc w:val="both"/>
        <w:rPr>
          <w:sz w:val="28"/>
          <w:szCs w:val="28"/>
        </w:rPr>
      </w:pPr>
      <w:r w:rsidRPr="00A27766">
        <w:rPr>
          <w:sz w:val="28"/>
          <w:szCs w:val="28"/>
        </w:rPr>
        <w:t xml:space="preserve">Структура </w:t>
      </w:r>
      <w:r w:rsidR="0096742F" w:rsidRPr="00A27766">
        <w:rPr>
          <w:sz w:val="28"/>
          <w:szCs w:val="28"/>
        </w:rPr>
        <w:t xml:space="preserve">кассовых поступлений </w:t>
      </w:r>
      <w:r w:rsidRPr="00A27766">
        <w:rPr>
          <w:sz w:val="28"/>
          <w:szCs w:val="28"/>
        </w:rPr>
        <w:t>основных видов безвозмездных посту</w:t>
      </w:r>
      <w:r w:rsidRPr="00A27766">
        <w:rPr>
          <w:sz w:val="28"/>
          <w:szCs w:val="28"/>
        </w:rPr>
        <w:t>п</w:t>
      </w:r>
      <w:r w:rsidRPr="00A27766">
        <w:rPr>
          <w:sz w:val="28"/>
          <w:szCs w:val="28"/>
        </w:rPr>
        <w:t>лений</w:t>
      </w:r>
      <w:r w:rsidRPr="0072639E">
        <w:rPr>
          <w:sz w:val="28"/>
          <w:szCs w:val="28"/>
        </w:rPr>
        <w:t xml:space="preserve"> из </w:t>
      </w:r>
      <w:r w:rsidR="003A6E7C">
        <w:rPr>
          <w:sz w:val="28"/>
          <w:szCs w:val="28"/>
        </w:rPr>
        <w:t>краевого</w:t>
      </w:r>
      <w:r w:rsidRPr="0072639E">
        <w:rPr>
          <w:sz w:val="28"/>
          <w:szCs w:val="28"/>
        </w:rPr>
        <w:t xml:space="preserve"> бюджета в 20</w:t>
      </w:r>
      <w:r w:rsidR="00482254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году представлена диаграммой.</w:t>
      </w:r>
    </w:p>
    <w:p w:rsidR="00D00CD8" w:rsidRDefault="00D00CD8" w:rsidP="005B67FE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7B8A389" wp14:editId="416682E1">
            <wp:extent cx="4572000" cy="29337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00CD8" w:rsidRDefault="00D00CD8" w:rsidP="005B67FE">
      <w:pPr>
        <w:ind w:firstLine="708"/>
        <w:jc w:val="both"/>
        <w:rPr>
          <w:sz w:val="28"/>
          <w:szCs w:val="28"/>
        </w:rPr>
      </w:pPr>
    </w:p>
    <w:p w:rsidR="007B71B0" w:rsidRDefault="007B71B0" w:rsidP="005B67FE">
      <w:pPr>
        <w:ind w:firstLine="708"/>
        <w:jc w:val="both"/>
        <w:rPr>
          <w:sz w:val="28"/>
          <w:szCs w:val="28"/>
        </w:rPr>
      </w:pPr>
    </w:p>
    <w:p w:rsidR="007B71B0" w:rsidRDefault="007B71B0" w:rsidP="007B71B0">
      <w:pPr>
        <w:ind w:firstLine="1701"/>
        <w:jc w:val="both"/>
        <w:rPr>
          <w:sz w:val="28"/>
          <w:szCs w:val="28"/>
        </w:rPr>
      </w:pPr>
    </w:p>
    <w:p w:rsidR="00B565E8" w:rsidRDefault="00AF0048" w:rsidP="00C2217A">
      <w:pPr>
        <w:ind w:firstLine="709"/>
        <w:jc w:val="both"/>
        <w:rPr>
          <w:sz w:val="28"/>
          <w:szCs w:val="28"/>
        </w:rPr>
      </w:pPr>
      <w:r w:rsidRPr="00B565E8">
        <w:rPr>
          <w:b/>
          <w:sz w:val="28"/>
          <w:szCs w:val="28"/>
        </w:rPr>
        <w:t>Собственные доходы</w:t>
      </w:r>
      <w:r>
        <w:rPr>
          <w:sz w:val="28"/>
          <w:szCs w:val="28"/>
        </w:rPr>
        <w:t xml:space="preserve"> бюджета поступили в сумме</w:t>
      </w:r>
      <w:r w:rsidR="009270EF">
        <w:rPr>
          <w:sz w:val="28"/>
          <w:szCs w:val="28"/>
        </w:rPr>
        <w:t xml:space="preserve"> </w:t>
      </w:r>
      <w:r w:rsidR="0077735B">
        <w:rPr>
          <w:sz w:val="28"/>
          <w:szCs w:val="28"/>
        </w:rPr>
        <w:t>7292056,37</w:t>
      </w:r>
      <w:r>
        <w:rPr>
          <w:sz w:val="28"/>
          <w:szCs w:val="28"/>
        </w:rPr>
        <w:t xml:space="preserve"> рублей при плане </w:t>
      </w:r>
      <w:r w:rsidR="0077735B">
        <w:rPr>
          <w:sz w:val="28"/>
          <w:szCs w:val="28"/>
        </w:rPr>
        <w:t>6542900,00</w:t>
      </w:r>
      <w:r w:rsidR="007B7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рублей. Выполнение плана составило </w:t>
      </w:r>
      <w:r w:rsidR="0077735B">
        <w:rPr>
          <w:sz w:val="28"/>
          <w:szCs w:val="28"/>
        </w:rPr>
        <w:t>111,45</w:t>
      </w:r>
      <w:r>
        <w:rPr>
          <w:sz w:val="28"/>
          <w:szCs w:val="28"/>
        </w:rPr>
        <w:t>%.</w:t>
      </w:r>
      <w:r w:rsidR="00F65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структуре </w:t>
      </w:r>
      <w:r w:rsidR="006A3660">
        <w:rPr>
          <w:sz w:val="28"/>
          <w:szCs w:val="28"/>
        </w:rPr>
        <w:lastRenderedPageBreak/>
        <w:t xml:space="preserve">поступлений </w:t>
      </w:r>
      <w:r>
        <w:rPr>
          <w:sz w:val="28"/>
          <w:szCs w:val="28"/>
        </w:rPr>
        <w:t xml:space="preserve">собственных доходов </w:t>
      </w:r>
      <w:r w:rsidR="00135D02">
        <w:rPr>
          <w:sz w:val="28"/>
          <w:szCs w:val="28"/>
        </w:rPr>
        <w:t xml:space="preserve">состоят </w:t>
      </w:r>
      <w:r>
        <w:rPr>
          <w:sz w:val="28"/>
          <w:szCs w:val="28"/>
        </w:rPr>
        <w:t>налоговые и неналоговые доходы</w:t>
      </w:r>
      <w:r w:rsidR="00F650B7">
        <w:rPr>
          <w:sz w:val="28"/>
          <w:szCs w:val="28"/>
        </w:rPr>
        <w:t xml:space="preserve"> в сумме </w:t>
      </w:r>
      <w:r w:rsidR="0077735B">
        <w:rPr>
          <w:sz w:val="28"/>
          <w:szCs w:val="28"/>
        </w:rPr>
        <w:t>5555656,37</w:t>
      </w:r>
      <w:r w:rsidR="00870C42">
        <w:rPr>
          <w:sz w:val="28"/>
          <w:szCs w:val="28"/>
        </w:rPr>
        <w:t xml:space="preserve"> </w:t>
      </w:r>
      <w:r w:rsidR="00F650B7">
        <w:rPr>
          <w:sz w:val="28"/>
          <w:szCs w:val="28"/>
        </w:rPr>
        <w:t xml:space="preserve"> рублей и безвозмездные поступления в сумме </w:t>
      </w:r>
      <w:r w:rsidR="0077735B">
        <w:rPr>
          <w:sz w:val="28"/>
          <w:szCs w:val="28"/>
        </w:rPr>
        <w:t>1736400,00</w:t>
      </w:r>
      <w:r w:rsidR="00870C42">
        <w:rPr>
          <w:sz w:val="28"/>
          <w:szCs w:val="28"/>
        </w:rPr>
        <w:t xml:space="preserve"> </w:t>
      </w:r>
      <w:r w:rsidR="00F650B7">
        <w:rPr>
          <w:sz w:val="28"/>
          <w:szCs w:val="28"/>
        </w:rPr>
        <w:t xml:space="preserve"> ру</w:t>
      </w:r>
      <w:r w:rsidR="00F650B7">
        <w:rPr>
          <w:sz w:val="28"/>
          <w:szCs w:val="28"/>
        </w:rPr>
        <w:t>б</w:t>
      </w:r>
      <w:r w:rsidR="00F650B7">
        <w:rPr>
          <w:sz w:val="28"/>
          <w:szCs w:val="28"/>
        </w:rPr>
        <w:t>лей</w:t>
      </w:r>
      <w:r w:rsidR="00B565E8">
        <w:rPr>
          <w:sz w:val="28"/>
          <w:szCs w:val="28"/>
        </w:rPr>
        <w:t>.</w:t>
      </w:r>
    </w:p>
    <w:p w:rsidR="0067152F" w:rsidRDefault="00AF0048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656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A1551" w:rsidRDefault="000A1551" w:rsidP="000A155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438CF">
        <w:rPr>
          <w:b/>
          <w:sz w:val="28"/>
          <w:szCs w:val="28"/>
        </w:rPr>
        <w:t>РАСХОДЫ</w:t>
      </w:r>
    </w:p>
    <w:p w:rsidR="00380FC1" w:rsidRPr="0072639E" w:rsidRDefault="00380FC1" w:rsidP="000A155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0A1551" w:rsidRPr="0072639E" w:rsidRDefault="008F7AF2" w:rsidP="00A84345">
      <w:pPr>
        <w:ind w:firstLine="709"/>
        <w:jc w:val="both"/>
        <w:rPr>
          <w:bCs/>
        </w:rPr>
      </w:pPr>
      <w:r>
        <w:rPr>
          <w:sz w:val="28"/>
          <w:szCs w:val="28"/>
        </w:rPr>
        <w:t>Р</w:t>
      </w:r>
      <w:r w:rsidR="000A1551" w:rsidRPr="0072639E">
        <w:rPr>
          <w:sz w:val="28"/>
          <w:szCs w:val="28"/>
        </w:rPr>
        <w:t xml:space="preserve">асходы </w:t>
      </w:r>
      <w:r w:rsidR="000A1551">
        <w:rPr>
          <w:sz w:val="28"/>
          <w:szCs w:val="28"/>
        </w:rPr>
        <w:t>на 20</w:t>
      </w:r>
      <w:r w:rsidR="00E732B3">
        <w:rPr>
          <w:sz w:val="28"/>
          <w:szCs w:val="28"/>
        </w:rPr>
        <w:t>20</w:t>
      </w:r>
      <w:r w:rsidR="000A1551">
        <w:rPr>
          <w:sz w:val="28"/>
          <w:szCs w:val="28"/>
        </w:rPr>
        <w:t xml:space="preserve"> год </w:t>
      </w:r>
      <w:r w:rsidR="000A1551" w:rsidRPr="0072639E">
        <w:rPr>
          <w:sz w:val="28"/>
          <w:szCs w:val="28"/>
        </w:rPr>
        <w:t>утверждены в объеме</w:t>
      </w:r>
      <w:r w:rsidR="008F07AF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 </w:t>
      </w:r>
      <w:r w:rsidR="004438CF">
        <w:rPr>
          <w:sz w:val="28"/>
          <w:szCs w:val="28"/>
        </w:rPr>
        <w:t>9909208,00</w:t>
      </w:r>
      <w:r w:rsidR="00F14E2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="000A1551" w:rsidRPr="0072639E">
        <w:rPr>
          <w:sz w:val="28"/>
          <w:szCs w:val="28"/>
        </w:rPr>
        <w:t xml:space="preserve">исполнены в сумме </w:t>
      </w:r>
      <w:r w:rsidR="004438CF">
        <w:rPr>
          <w:sz w:val="28"/>
          <w:szCs w:val="28"/>
        </w:rPr>
        <w:t xml:space="preserve">9492100,80 </w:t>
      </w:r>
      <w:r w:rsidR="000A1551" w:rsidRPr="0072639E">
        <w:rPr>
          <w:sz w:val="28"/>
          <w:szCs w:val="28"/>
        </w:rPr>
        <w:t xml:space="preserve"> рублей, что составило </w:t>
      </w:r>
      <w:r w:rsidR="004438CF">
        <w:rPr>
          <w:sz w:val="28"/>
          <w:szCs w:val="28"/>
        </w:rPr>
        <w:t>95,791</w:t>
      </w:r>
      <w:r w:rsidR="000A1551" w:rsidRPr="0072639E">
        <w:rPr>
          <w:sz w:val="28"/>
          <w:szCs w:val="28"/>
        </w:rPr>
        <w:t>% от уточненных бюджетных назначений.</w:t>
      </w:r>
    </w:p>
    <w:p w:rsidR="00DA381D" w:rsidRDefault="000A1551" w:rsidP="000A1551">
      <w:pPr>
        <w:ind w:firstLine="709"/>
        <w:jc w:val="both"/>
        <w:rPr>
          <w:color w:val="000000"/>
          <w:sz w:val="22"/>
          <w:szCs w:val="22"/>
        </w:rPr>
      </w:pPr>
      <w:r w:rsidRPr="0072639E">
        <w:rPr>
          <w:sz w:val="28"/>
          <w:szCs w:val="28"/>
        </w:rPr>
        <w:t xml:space="preserve">Исполнение расходов </w:t>
      </w:r>
      <w:r w:rsidR="00BD453B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F44272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по разделам классиф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>кации расходов бюджетов представлено в таблице.</w:t>
      </w:r>
      <w:r w:rsidRPr="0072639E">
        <w:rPr>
          <w:color w:val="000000"/>
          <w:sz w:val="22"/>
          <w:szCs w:val="22"/>
        </w:rPr>
        <w:t xml:space="preserve"> </w:t>
      </w:r>
    </w:p>
    <w:p w:rsidR="000A1551" w:rsidRPr="0072639E" w:rsidRDefault="008F7AF2" w:rsidP="000A1551">
      <w:pPr>
        <w:ind w:firstLine="709"/>
        <w:jc w:val="right"/>
        <w:rPr>
          <w:sz w:val="28"/>
          <w:szCs w:val="28"/>
        </w:rPr>
      </w:pPr>
      <w:r>
        <w:rPr>
          <w:color w:val="000000"/>
          <w:sz w:val="22"/>
          <w:szCs w:val="22"/>
        </w:rPr>
        <w:t>(</w:t>
      </w:r>
      <w:r w:rsidR="000A1551" w:rsidRPr="00A97129">
        <w:rPr>
          <w:color w:val="000000"/>
          <w:sz w:val="22"/>
          <w:szCs w:val="22"/>
        </w:rPr>
        <w:t xml:space="preserve"> </w:t>
      </w:r>
      <w:r w:rsidR="004438CF">
        <w:rPr>
          <w:color w:val="000000"/>
          <w:sz w:val="22"/>
          <w:szCs w:val="22"/>
        </w:rPr>
        <w:t xml:space="preserve">тысяч </w:t>
      </w:r>
      <w:r w:rsidR="000A1551" w:rsidRPr="00A97129">
        <w:rPr>
          <w:color w:val="000000"/>
          <w:sz w:val="22"/>
          <w:szCs w:val="22"/>
        </w:rPr>
        <w:t>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2078"/>
        <w:gridCol w:w="1559"/>
        <w:gridCol w:w="1701"/>
        <w:gridCol w:w="1134"/>
        <w:gridCol w:w="1276"/>
        <w:gridCol w:w="1417"/>
      </w:tblGrid>
      <w:tr w:rsidR="000A1551" w:rsidRPr="0072639E" w:rsidTr="008F7AF2">
        <w:trPr>
          <w:trHeight w:val="583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Раз-дел</w:t>
            </w:r>
            <w:proofErr w:type="gramEnd"/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Наименование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F44272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Уточненные бюджетные назначения на 20</w:t>
            </w:r>
            <w:r w:rsidR="00F44272">
              <w:rPr>
                <w:color w:val="000000"/>
              </w:rPr>
              <w:t>20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6E58D8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Исполнение за 20</w:t>
            </w:r>
            <w:r w:rsidR="006E58D8">
              <w:rPr>
                <w:color w:val="000000"/>
              </w:rPr>
              <w:t>20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72639E">
              <w:rPr>
                <w:color w:val="000000"/>
              </w:rPr>
              <w:t>исполне</w:t>
            </w:r>
            <w:r w:rsidRPr="0072639E">
              <w:rPr>
                <w:color w:val="000000"/>
              </w:rPr>
              <w:t>н</w:t>
            </w:r>
            <w:r w:rsidRPr="0072639E">
              <w:rPr>
                <w:color w:val="000000"/>
              </w:rPr>
              <w:t>ные</w:t>
            </w:r>
            <w:r>
              <w:rPr>
                <w:color w:val="000000"/>
              </w:rPr>
              <w:t xml:space="preserve"> уто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ненные </w:t>
            </w:r>
            <w:r w:rsidRPr="0072639E">
              <w:rPr>
                <w:color w:val="000000"/>
              </w:rPr>
              <w:t xml:space="preserve"> бюджетные назначения</w:t>
            </w:r>
          </w:p>
        </w:tc>
      </w:tr>
      <w:tr w:rsidR="000A1551" w:rsidRPr="0072639E" w:rsidTr="008F7AF2">
        <w:trPr>
          <w:trHeight w:val="361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4A5BA6">
            <w:pPr>
              <w:ind w:left="-108" w:right="-108"/>
              <w:jc w:val="center"/>
            </w:pPr>
            <w:r w:rsidRPr="0072639E">
              <w:t>%</w:t>
            </w:r>
            <w:r w:rsidR="004A5BA6">
              <w:t xml:space="preserve"> испо</w:t>
            </w:r>
            <w:r w:rsidR="004A5BA6">
              <w:t>л</w:t>
            </w:r>
            <w:r w:rsidR="004A5BA6">
              <w:t>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структура</w:t>
            </w:r>
          </w:p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(%)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</w:tr>
      <w:tr w:rsidR="000A1551" w:rsidRPr="0072639E" w:rsidTr="008F7AF2">
        <w:trPr>
          <w:trHeight w:val="163"/>
          <w:tblHeader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7</w:t>
            </w:r>
          </w:p>
        </w:tc>
      </w:tr>
      <w:tr w:rsidR="00DE3805" w:rsidRPr="0072639E" w:rsidTr="008F7AF2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8F7AF2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Общегосуда</w:t>
            </w:r>
            <w:r w:rsidRPr="0072639E">
              <w:rPr>
                <w:color w:val="000000"/>
              </w:rPr>
              <w:t>р</w:t>
            </w:r>
            <w:r w:rsidRPr="0072639E">
              <w:rPr>
                <w:color w:val="000000"/>
              </w:rPr>
              <w:t>ственные вопр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сы</w:t>
            </w:r>
            <w:r>
              <w:rPr>
                <w:color w:val="000000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4438CF" w:rsidP="008F7A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C78" w:rsidRDefault="004438C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5483,10</w:t>
            </w:r>
          </w:p>
          <w:p w:rsidR="00A75C78" w:rsidRPr="0072639E" w:rsidRDefault="00A75C78" w:rsidP="005D220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4438CF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94,90</w:t>
            </w:r>
            <w:r w:rsidR="00DE3805"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4438CF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4438CF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-294,89</w:t>
            </w:r>
          </w:p>
        </w:tc>
      </w:tr>
      <w:tr w:rsidR="00ED03A7" w:rsidRPr="0072639E" w:rsidTr="008F7AF2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A7" w:rsidRPr="0072639E" w:rsidRDefault="00ED03A7" w:rsidP="00FC70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A7" w:rsidRPr="0072639E" w:rsidRDefault="00ED03A7" w:rsidP="00FC7061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A7" w:rsidRDefault="004438CF" w:rsidP="00ED0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A7" w:rsidRDefault="004438C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A7" w:rsidRDefault="00ED03A7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A7" w:rsidRDefault="004438CF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A7" w:rsidRDefault="004438CF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E3805" w:rsidRPr="0072639E" w:rsidTr="008F7AF2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безопасность и правоохран</w:t>
            </w:r>
            <w:r w:rsidRPr="0072639E">
              <w:rPr>
                <w:color w:val="000000"/>
              </w:rPr>
              <w:t>и</w:t>
            </w:r>
            <w:r w:rsidRPr="0072639E">
              <w:rPr>
                <w:color w:val="000000"/>
              </w:rPr>
              <w:t>тельная деятел</w:t>
            </w:r>
            <w:r w:rsidRPr="0072639E">
              <w:rPr>
                <w:color w:val="000000"/>
              </w:rPr>
              <w:t>ь</w:t>
            </w:r>
            <w:r w:rsidRPr="0072639E">
              <w:rPr>
                <w:color w:val="000000"/>
              </w:rPr>
              <w:t>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4438CF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4438C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4438CF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="008F7AF2"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  <w:r w:rsidR="00DE3805"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4438CF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4438CF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DE3805" w:rsidRPr="0072639E" w:rsidTr="008F7AF2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4438CF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F7AF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4438C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F7AF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8F7AF2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  <w:r w:rsidR="00DE3805"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4438CF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4438CF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E3805" w:rsidRPr="0072639E" w:rsidTr="008F7AF2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4438CF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4438C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4438CF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88,69</w:t>
            </w:r>
            <w:r w:rsidR="00DE3805"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4438CF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A575FB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-35,17</w:t>
            </w:r>
          </w:p>
        </w:tc>
      </w:tr>
      <w:tr w:rsidR="00DE3805" w:rsidRPr="0072639E" w:rsidTr="008F7AF2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Культура, кин</w:t>
            </w:r>
            <w:r w:rsidRPr="0072639E">
              <w:rPr>
                <w:color w:val="000000"/>
              </w:rPr>
              <w:t>е</w:t>
            </w:r>
            <w:r w:rsidRPr="0072639E">
              <w:rPr>
                <w:color w:val="000000"/>
              </w:rPr>
              <w:t>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4438CF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4438C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4438CF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98,24</w:t>
            </w:r>
            <w:r w:rsidR="00DE3805"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A575FB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A575FB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-55,74</w:t>
            </w:r>
          </w:p>
        </w:tc>
      </w:tr>
      <w:tr w:rsidR="00DE3805" w:rsidRPr="0072639E" w:rsidTr="008F7AF2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Средства масс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4438CF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4438C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4438CF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88,53</w:t>
            </w:r>
            <w:r w:rsidR="00DE3805"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A575FB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A575FB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-26,31</w:t>
            </w:r>
          </w:p>
        </w:tc>
      </w:tr>
      <w:tr w:rsidR="005B6DF0" w:rsidRPr="0072639E" w:rsidTr="008F7AF2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F0" w:rsidRDefault="005B6DF0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  <w:r>
              <w:rPr>
                <w:color w:val="000000"/>
              </w:rPr>
              <w:t xml:space="preserve"> </w:t>
            </w:r>
          </w:p>
          <w:p w:rsidR="005B6DF0" w:rsidRPr="0072639E" w:rsidRDefault="005B6DF0" w:rsidP="0097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F0" w:rsidRPr="00F205ED" w:rsidRDefault="004438CF" w:rsidP="00970CAE">
            <w:pPr>
              <w:jc w:val="righ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9909,20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B93E15" w:rsidRDefault="004438CF" w:rsidP="00A75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A575FB" w:rsidRDefault="004438CF" w:rsidP="002505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75FB">
              <w:rPr>
                <w:rFonts w:ascii="Arial" w:hAnsi="Arial" w:cs="Arial"/>
                <w:b/>
                <w:color w:val="000000"/>
                <w:sz w:val="20"/>
                <w:szCs w:val="20"/>
              </w:rPr>
              <w:t>95,79</w:t>
            </w:r>
            <w:r w:rsidR="002505E7" w:rsidRPr="00A575FB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A575FB" w:rsidRDefault="00A575FB" w:rsidP="007779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75F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A575FB" w:rsidRDefault="00A575FB" w:rsidP="00A971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575FB">
              <w:rPr>
                <w:b/>
                <w:color w:val="000000"/>
                <w:sz w:val="20"/>
                <w:szCs w:val="20"/>
              </w:rPr>
              <w:t>-417,10</w:t>
            </w:r>
          </w:p>
        </w:tc>
      </w:tr>
    </w:tbl>
    <w:p w:rsidR="001B4558" w:rsidRDefault="001B4558" w:rsidP="000A1551">
      <w:pPr>
        <w:ind w:firstLine="709"/>
        <w:jc w:val="both"/>
        <w:rPr>
          <w:sz w:val="28"/>
          <w:szCs w:val="28"/>
        </w:rPr>
      </w:pPr>
      <w:r w:rsidRPr="001C41AD">
        <w:rPr>
          <w:sz w:val="28"/>
          <w:szCs w:val="28"/>
        </w:rPr>
        <w:t>Графическое</w:t>
      </w:r>
      <w:r w:rsidRPr="00FC4772">
        <w:rPr>
          <w:sz w:val="28"/>
          <w:szCs w:val="28"/>
        </w:rPr>
        <w:t xml:space="preserve"> изображение исполнения местного бюджета по расходам в разрезе разделов бюджетной классификации представлено ниже.</w:t>
      </w:r>
    </w:p>
    <w:p w:rsidR="001E7CA8" w:rsidRDefault="001E7CA8" w:rsidP="001E7CA8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13F032" wp14:editId="0DA1D755">
            <wp:extent cx="6152515" cy="4015740"/>
            <wp:effectExtent l="0" t="0" r="63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7CA8" w:rsidRDefault="001E7CA8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proofErr w:type="gramStart"/>
      <w:r w:rsidRPr="00FC4772">
        <w:rPr>
          <w:sz w:val="28"/>
          <w:szCs w:val="28"/>
        </w:rPr>
        <w:t>Анализ</w:t>
      </w:r>
      <w:r w:rsidRPr="0072639E">
        <w:rPr>
          <w:sz w:val="28"/>
          <w:szCs w:val="28"/>
        </w:rPr>
        <w:t xml:space="preserve"> в разрезе разделов показал, что за отчетный период кассовое испо</w:t>
      </w:r>
      <w:r w:rsidRPr="0072639E">
        <w:rPr>
          <w:sz w:val="28"/>
          <w:szCs w:val="28"/>
        </w:rPr>
        <w:t>л</w:t>
      </w:r>
      <w:r w:rsidRPr="0072639E">
        <w:rPr>
          <w:sz w:val="28"/>
          <w:szCs w:val="28"/>
        </w:rPr>
        <w:t xml:space="preserve">нение расходов осуществлялось </w:t>
      </w:r>
      <w:r w:rsidR="003D07B4">
        <w:rPr>
          <w:sz w:val="28"/>
          <w:szCs w:val="28"/>
        </w:rPr>
        <w:t>не равномерно</w:t>
      </w:r>
      <w:r w:rsidRPr="0072639E">
        <w:rPr>
          <w:sz w:val="28"/>
          <w:szCs w:val="28"/>
        </w:rPr>
        <w:t xml:space="preserve">: </w:t>
      </w:r>
      <w:r w:rsidR="009318F4">
        <w:rPr>
          <w:sz w:val="28"/>
          <w:szCs w:val="28"/>
        </w:rPr>
        <w:t xml:space="preserve">в общей сумме расходов на уровне </w:t>
      </w:r>
      <w:r w:rsidR="003D07B4">
        <w:rPr>
          <w:sz w:val="28"/>
          <w:szCs w:val="28"/>
        </w:rPr>
        <w:t>выше</w:t>
      </w:r>
      <w:r w:rsidR="009318F4">
        <w:rPr>
          <w:sz w:val="28"/>
          <w:szCs w:val="28"/>
        </w:rPr>
        <w:t xml:space="preserve"> среднего исполнения исполнены </w:t>
      </w:r>
      <w:r w:rsidR="003D07B4">
        <w:rPr>
          <w:sz w:val="28"/>
          <w:szCs w:val="28"/>
        </w:rPr>
        <w:t>3615,29 тысяч</w:t>
      </w:r>
      <w:r w:rsidR="00524236">
        <w:rPr>
          <w:color w:val="000000"/>
        </w:rPr>
        <w:t xml:space="preserve"> </w:t>
      </w:r>
      <w:r w:rsidR="009318F4">
        <w:rPr>
          <w:sz w:val="28"/>
          <w:szCs w:val="28"/>
        </w:rPr>
        <w:t xml:space="preserve">рублей или </w:t>
      </w:r>
      <w:r w:rsidR="00524236">
        <w:rPr>
          <w:sz w:val="28"/>
          <w:szCs w:val="28"/>
        </w:rPr>
        <w:t>3</w:t>
      </w:r>
      <w:r w:rsidR="003D07B4">
        <w:rPr>
          <w:sz w:val="28"/>
          <w:szCs w:val="28"/>
        </w:rPr>
        <w:t>7,034</w:t>
      </w:r>
      <w:r w:rsidR="00524236">
        <w:rPr>
          <w:sz w:val="28"/>
          <w:szCs w:val="28"/>
        </w:rPr>
        <w:t>%</w:t>
      </w:r>
      <w:r w:rsidR="00E14717">
        <w:rPr>
          <w:sz w:val="28"/>
          <w:szCs w:val="28"/>
        </w:rPr>
        <w:t xml:space="preserve"> </w:t>
      </w:r>
      <w:r w:rsidR="008A1850">
        <w:rPr>
          <w:sz w:val="28"/>
          <w:szCs w:val="28"/>
        </w:rPr>
        <w:t xml:space="preserve"> </w:t>
      </w:r>
      <w:r w:rsidR="00E14717">
        <w:rPr>
          <w:sz w:val="28"/>
          <w:szCs w:val="28"/>
        </w:rPr>
        <w:t xml:space="preserve">по </w:t>
      </w:r>
      <w:r w:rsidR="003D07B4">
        <w:rPr>
          <w:sz w:val="28"/>
          <w:szCs w:val="28"/>
        </w:rPr>
        <w:t>3</w:t>
      </w:r>
      <w:r w:rsidR="00BD5C0D">
        <w:rPr>
          <w:sz w:val="28"/>
          <w:szCs w:val="28"/>
        </w:rPr>
        <w:t xml:space="preserve"> </w:t>
      </w:r>
      <w:r w:rsidR="00E14717">
        <w:rPr>
          <w:sz w:val="28"/>
          <w:szCs w:val="28"/>
        </w:rPr>
        <w:t>раздел</w:t>
      </w:r>
      <w:r w:rsidR="003D07B4">
        <w:rPr>
          <w:sz w:val="28"/>
          <w:szCs w:val="28"/>
        </w:rPr>
        <w:t>ам</w:t>
      </w:r>
      <w:r w:rsidR="00E14717">
        <w:rPr>
          <w:sz w:val="28"/>
          <w:szCs w:val="28"/>
        </w:rPr>
        <w:t xml:space="preserve"> бюджетной классификации</w:t>
      </w:r>
      <w:r w:rsidR="009318F4">
        <w:rPr>
          <w:sz w:val="28"/>
          <w:szCs w:val="28"/>
        </w:rPr>
        <w:t xml:space="preserve">, </w:t>
      </w:r>
      <w:r w:rsidRPr="0072639E">
        <w:rPr>
          <w:sz w:val="28"/>
          <w:szCs w:val="28"/>
        </w:rPr>
        <w:t xml:space="preserve">по </w:t>
      </w:r>
      <w:r w:rsidR="003D07B4">
        <w:rPr>
          <w:sz w:val="28"/>
          <w:szCs w:val="28"/>
        </w:rPr>
        <w:t>4</w:t>
      </w:r>
      <w:r w:rsidR="007567E3" w:rsidRPr="00AA29C9">
        <w:rPr>
          <w:sz w:val="28"/>
          <w:szCs w:val="28"/>
        </w:rPr>
        <w:t xml:space="preserve"> </w:t>
      </w:r>
      <w:r w:rsidRPr="00AA29C9">
        <w:rPr>
          <w:sz w:val="28"/>
          <w:szCs w:val="28"/>
        </w:rPr>
        <w:t xml:space="preserve">разделам классификации расходов процент </w:t>
      </w:r>
      <w:r w:rsidR="00E14717">
        <w:rPr>
          <w:sz w:val="28"/>
          <w:szCs w:val="28"/>
        </w:rPr>
        <w:t>исполнения</w:t>
      </w:r>
      <w:r w:rsidRPr="00AA29C9">
        <w:rPr>
          <w:sz w:val="28"/>
          <w:szCs w:val="28"/>
        </w:rPr>
        <w:t xml:space="preserve"> сложился </w:t>
      </w:r>
      <w:r w:rsidR="003D07B4">
        <w:rPr>
          <w:sz w:val="28"/>
          <w:szCs w:val="28"/>
        </w:rPr>
        <w:t>ниже среднего</w:t>
      </w:r>
      <w:r w:rsidRPr="00AA29C9">
        <w:rPr>
          <w:sz w:val="28"/>
          <w:szCs w:val="28"/>
        </w:rPr>
        <w:t xml:space="preserve"> уровня общего исполнения (</w:t>
      </w:r>
      <w:r w:rsidR="003D07B4">
        <w:rPr>
          <w:sz w:val="28"/>
          <w:szCs w:val="28"/>
        </w:rPr>
        <w:t>95,79</w:t>
      </w:r>
      <w:r w:rsidRPr="00AA29C9">
        <w:rPr>
          <w:sz w:val="28"/>
          <w:szCs w:val="28"/>
        </w:rPr>
        <w:t>%) уточненных бюджетных назначений</w:t>
      </w:r>
      <w:r w:rsidR="00E14717">
        <w:rPr>
          <w:sz w:val="28"/>
          <w:szCs w:val="28"/>
        </w:rPr>
        <w:t>.</w:t>
      </w:r>
      <w:r w:rsidRPr="0072639E">
        <w:rPr>
          <w:sz w:val="28"/>
          <w:szCs w:val="28"/>
        </w:rPr>
        <w:t xml:space="preserve"> </w:t>
      </w:r>
      <w:proofErr w:type="gramEnd"/>
    </w:p>
    <w:p w:rsidR="000A1551" w:rsidRDefault="000A1551" w:rsidP="00F53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660">
        <w:rPr>
          <w:sz w:val="28"/>
          <w:szCs w:val="28"/>
        </w:rPr>
        <w:t>В структуре исполненных</w:t>
      </w:r>
      <w:r w:rsidRPr="0072639E">
        <w:rPr>
          <w:sz w:val="28"/>
          <w:szCs w:val="28"/>
        </w:rPr>
        <w:t xml:space="preserve"> расходов доля финансовых ресурсов </w:t>
      </w:r>
      <w:r w:rsidR="00F53384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(</w:t>
      </w:r>
      <w:r w:rsidR="003D07B4">
        <w:rPr>
          <w:sz w:val="28"/>
          <w:szCs w:val="28"/>
        </w:rPr>
        <w:t>34,983</w:t>
      </w:r>
      <w:r w:rsidRPr="0072639E">
        <w:rPr>
          <w:sz w:val="28"/>
          <w:szCs w:val="28"/>
        </w:rPr>
        <w:t>%) направлена на социально-</w:t>
      </w:r>
      <w:r w:rsidR="003D07B4">
        <w:rPr>
          <w:sz w:val="28"/>
          <w:szCs w:val="28"/>
        </w:rPr>
        <w:t>культурную сферу, а именно на:</w:t>
      </w:r>
      <w:r w:rsidRPr="0072639E">
        <w:rPr>
          <w:sz w:val="28"/>
          <w:szCs w:val="28"/>
        </w:rPr>
        <w:t xml:space="preserve"> культуру, кинематографию </w:t>
      </w:r>
      <w:r w:rsidR="00F53384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3D07B4">
        <w:rPr>
          <w:sz w:val="28"/>
          <w:szCs w:val="28"/>
        </w:rPr>
        <w:t>32,844</w:t>
      </w:r>
      <w:r w:rsidRPr="0072639E">
        <w:rPr>
          <w:sz w:val="28"/>
          <w:szCs w:val="28"/>
        </w:rPr>
        <w:t xml:space="preserve">%, средства массовой информации </w:t>
      </w:r>
      <w:r w:rsidR="000F7DA5">
        <w:rPr>
          <w:sz w:val="28"/>
          <w:szCs w:val="28"/>
        </w:rPr>
        <w:t>–</w:t>
      </w:r>
      <w:r w:rsidRPr="0072639E">
        <w:rPr>
          <w:sz w:val="28"/>
          <w:szCs w:val="28"/>
        </w:rPr>
        <w:t> </w:t>
      </w:r>
      <w:r w:rsidR="003D07B4">
        <w:rPr>
          <w:sz w:val="28"/>
          <w:szCs w:val="28"/>
        </w:rPr>
        <w:t>2,139</w:t>
      </w:r>
      <w:r w:rsidRPr="0072639E">
        <w:rPr>
          <w:sz w:val="28"/>
          <w:szCs w:val="28"/>
        </w:rPr>
        <w:t>%.</w:t>
      </w:r>
    </w:p>
    <w:p w:rsidR="000A1551" w:rsidRPr="0072639E" w:rsidRDefault="000A1551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Доля расходов, направленная на поддержку ряда отраслей национальной экономики, составила </w:t>
      </w:r>
      <w:r w:rsidR="003D07B4">
        <w:rPr>
          <w:sz w:val="28"/>
          <w:szCs w:val="28"/>
        </w:rPr>
        <w:t>3,327</w:t>
      </w:r>
      <w:r w:rsidR="00957DFB">
        <w:rPr>
          <w:sz w:val="28"/>
          <w:szCs w:val="28"/>
        </w:rPr>
        <w:t>%</w:t>
      </w:r>
      <w:r w:rsidR="00F7510E">
        <w:rPr>
          <w:sz w:val="28"/>
          <w:szCs w:val="28"/>
        </w:rPr>
        <w:t>.</w:t>
      </w:r>
    </w:p>
    <w:p w:rsidR="000A1551" w:rsidRPr="0072639E" w:rsidRDefault="000A1551" w:rsidP="000A1551">
      <w:pPr>
        <w:ind w:firstLine="684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На общегосударственные вопросы направлено </w:t>
      </w:r>
      <w:r w:rsidR="003D07B4">
        <w:rPr>
          <w:sz w:val="28"/>
          <w:szCs w:val="28"/>
        </w:rPr>
        <w:t>57,765</w:t>
      </w:r>
      <w:r w:rsidR="00A94939">
        <w:rPr>
          <w:sz w:val="28"/>
          <w:szCs w:val="28"/>
        </w:rPr>
        <w:t>%</w:t>
      </w:r>
      <w:r w:rsidRPr="0072639E">
        <w:rPr>
          <w:sz w:val="28"/>
          <w:szCs w:val="28"/>
        </w:rPr>
        <w:t>.</w:t>
      </w:r>
    </w:p>
    <w:p w:rsidR="005F1D92" w:rsidRDefault="005F1D92" w:rsidP="000A1551">
      <w:pPr>
        <w:ind w:firstLine="684"/>
        <w:jc w:val="both"/>
        <w:rPr>
          <w:sz w:val="28"/>
          <w:szCs w:val="28"/>
        </w:rPr>
      </w:pPr>
    </w:p>
    <w:p w:rsidR="005F1D92" w:rsidRPr="005F1D92" w:rsidRDefault="005F1D92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E7AB1">
        <w:rPr>
          <w:sz w:val="28"/>
          <w:szCs w:val="28"/>
        </w:rPr>
        <w:t>Структура</w:t>
      </w:r>
      <w:r w:rsidRPr="005F1D92">
        <w:rPr>
          <w:sz w:val="28"/>
          <w:szCs w:val="28"/>
        </w:rPr>
        <w:t xml:space="preserve"> исполнения расходов местного бюджета</w:t>
      </w:r>
    </w:p>
    <w:p w:rsidR="005F1D92" w:rsidRPr="005F1D92" w:rsidRDefault="005F1D92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 xml:space="preserve"> по разделам бюджетной классификации </w:t>
      </w:r>
    </w:p>
    <w:p w:rsidR="005F1D92" w:rsidRDefault="005F1D92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>в 20</w:t>
      </w:r>
      <w:r w:rsidR="00AE7AB1">
        <w:rPr>
          <w:sz w:val="28"/>
          <w:szCs w:val="28"/>
        </w:rPr>
        <w:t>20</w:t>
      </w:r>
      <w:r w:rsidRPr="005F1D92">
        <w:rPr>
          <w:sz w:val="28"/>
          <w:szCs w:val="28"/>
        </w:rPr>
        <w:t xml:space="preserve"> год</w:t>
      </w:r>
      <w:r w:rsidR="00A93CAE">
        <w:rPr>
          <w:sz w:val="28"/>
          <w:szCs w:val="28"/>
        </w:rPr>
        <w:t>у</w:t>
      </w:r>
    </w:p>
    <w:p w:rsidR="00DC40AD" w:rsidRDefault="00DC40AD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C40AD" w:rsidRDefault="00DC40AD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F18FDC" wp14:editId="7228DBC3">
            <wp:extent cx="5181600" cy="35909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40AD" w:rsidRDefault="00DC40AD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C40AD" w:rsidRDefault="00DC40AD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5C69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  <w:lang w:val="ru-RU"/>
        </w:rPr>
        <w:t>В 20</w:t>
      </w:r>
      <w:r w:rsidR="00F3748D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  <w:lang w:val="ru-RU"/>
        </w:rPr>
        <w:t xml:space="preserve"> году исполнение </w:t>
      </w:r>
      <w:r w:rsidR="00E307D9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  <w:lang w:val="ru-RU"/>
        </w:rPr>
        <w:t xml:space="preserve"> бюджета осуществлялось путем програ</w:t>
      </w:r>
      <w:r w:rsidRPr="0072639E">
        <w:rPr>
          <w:sz w:val="28"/>
          <w:szCs w:val="28"/>
          <w:lang w:val="ru-RU"/>
        </w:rPr>
        <w:t>м</w:t>
      </w:r>
      <w:r w:rsidRPr="0072639E">
        <w:rPr>
          <w:sz w:val="28"/>
          <w:szCs w:val="28"/>
          <w:lang w:val="ru-RU"/>
        </w:rPr>
        <w:t xml:space="preserve">мно-целевого метода через механизм </w:t>
      </w:r>
      <w:r w:rsidR="00E307D9">
        <w:rPr>
          <w:sz w:val="28"/>
          <w:szCs w:val="28"/>
          <w:lang w:val="ru-RU"/>
        </w:rPr>
        <w:t xml:space="preserve">муниципальных </w:t>
      </w:r>
      <w:r w:rsidRPr="0072639E">
        <w:rPr>
          <w:sz w:val="28"/>
          <w:szCs w:val="28"/>
          <w:lang w:val="ru-RU"/>
        </w:rPr>
        <w:t xml:space="preserve">программ </w:t>
      </w:r>
      <w:proofErr w:type="spellStart"/>
      <w:r w:rsidR="00815FF2">
        <w:rPr>
          <w:sz w:val="28"/>
          <w:szCs w:val="28"/>
        </w:rPr>
        <w:t>Новокачалинского</w:t>
      </w:r>
      <w:proofErr w:type="spellEnd"/>
      <w:r w:rsidR="00815FF2">
        <w:rPr>
          <w:sz w:val="28"/>
          <w:szCs w:val="28"/>
        </w:rPr>
        <w:t xml:space="preserve"> </w:t>
      </w:r>
      <w:r w:rsidR="002F04CB">
        <w:rPr>
          <w:sz w:val="28"/>
          <w:szCs w:val="28"/>
        </w:rPr>
        <w:t xml:space="preserve">сельского поселения </w:t>
      </w:r>
      <w:r w:rsidR="002F04CB" w:rsidRPr="008936D4">
        <w:rPr>
          <w:sz w:val="28"/>
          <w:szCs w:val="28"/>
        </w:rPr>
        <w:t>Ханкайского муниципального района</w:t>
      </w:r>
      <w:r w:rsidR="002F04CB">
        <w:rPr>
          <w:sz w:val="28"/>
          <w:szCs w:val="28"/>
        </w:rPr>
        <w:t xml:space="preserve"> Приморского края</w:t>
      </w:r>
      <w:r w:rsidRPr="0072639E">
        <w:rPr>
          <w:sz w:val="28"/>
          <w:szCs w:val="28"/>
          <w:lang w:val="ru-RU"/>
        </w:rPr>
        <w:t xml:space="preserve">. </w:t>
      </w:r>
      <w:r w:rsidRPr="004A3B8D">
        <w:rPr>
          <w:sz w:val="28"/>
          <w:szCs w:val="28"/>
          <w:lang w:val="ru-RU"/>
        </w:rPr>
        <w:t>На реализацию мероприятий</w:t>
      </w:r>
      <w:r w:rsidRPr="0072639E">
        <w:rPr>
          <w:sz w:val="28"/>
          <w:szCs w:val="28"/>
          <w:lang w:val="ru-RU"/>
        </w:rPr>
        <w:t xml:space="preserve"> </w:t>
      </w:r>
      <w:r w:rsidR="002F04CB">
        <w:rPr>
          <w:sz w:val="28"/>
          <w:szCs w:val="28"/>
          <w:lang w:val="ru-RU"/>
        </w:rPr>
        <w:t>2</w:t>
      </w:r>
      <w:r w:rsidRPr="0072639E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 xml:space="preserve">муниципальных </w:t>
      </w:r>
      <w:r w:rsidRPr="0072639E">
        <w:rPr>
          <w:sz w:val="28"/>
          <w:szCs w:val="28"/>
          <w:lang w:val="ru-RU"/>
        </w:rPr>
        <w:t>программ з</w:t>
      </w:r>
      <w:r w:rsidRPr="0072639E">
        <w:rPr>
          <w:sz w:val="28"/>
          <w:szCs w:val="28"/>
          <w:lang w:val="ru-RU"/>
        </w:rPr>
        <w:t>а</w:t>
      </w:r>
      <w:r w:rsidRPr="0072639E">
        <w:rPr>
          <w:sz w:val="28"/>
          <w:szCs w:val="28"/>
          <w:lang w:val="ru-RU"/>
        </w:rPr>
        <w:t xml:space="preserve">планировано </w:t>
      </w:r>
      <w:r w:rsidR="00A751E3">
        <w:rPr>
          <w:sz w:val="28"/>
          <w:szCs w:val="28"/>
          <w:lang w:val="ru-RU"/>
        </w:rPr>
        <w:t>5398,18 тысяч</w:t>
      </w:r>
      <w:r w:rsidR="002F04CB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  <w:lang w:val="ru-RU"/>
        </w:rPr>
        <w:t xml:space="preserve">рублей, или </w:t>
      </w:r>
      <w:r w:rsidR="00A751E3">
        <w:rPr>
          <w:sz w:val="28"/>
          <w:szCs w:val="28"/>
          <w:lang w:val="ru-RU"/>
        </w:rPr>
        <w:t>54,477</w:t>
      </w:r>
      <w:r w:rsidRPr="0072639E">
        <w:rPr>
          <w:sz w:val="28"/>
          <w:szCs w:val="28"/>
          <w:lang w:val="ru-RU"/>
        </w:rPr>
        <w:t xml:space="preserve"> % уточненных бюджетных назн</w:t>
      </w:r>
      <w:r w:rsidRPr="0072639E">
        <w:rPr>
          <w:sz w:val="28"/>
          <w:szCs w:val="28"/>
          <w:lang w:val="ru-RU"/>
        </w:rPr>
        <w:t>а</w:t>
      </w:r>
      <w:r w:rsidRPr="0072639E">
        <w:rPr>
          <w:sz w:val="28"/>
          <w:szCs w:val="28"/>
          <w:lang w:val="ru-RU"/>
        </w:rPr>
        <w:t>чений</w:t>
      </w:r>
      <w:r w:rsidR="002F04CB">
        <w:rPr>
          <w:sz w:val="28"/>
          <w:szCs w:val="28"/>
          <w:lang w:val="ru-RU"/>
        </w:rPr>
        <w:t>.</w:t>
      </w:r>
    </w:p>
    <w:p w:rsidR="000A1551" w:rsidRPr="0072639E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CC56F0">
        <w:rPr>
          <w:sz w:val="28"/>
          <w:szCs w:val="28"/>
          <w:lang w:val="ru-RU"/>
        </w:rPr>
        <w:t>Кассовое</w:t>
      </w:r>
      <w:r w:rsidRPr="0072639E">
        <w:rPr>
          <w:sz w:val="28"/>
          <w:szCs w:val="28"/>
          <w:lang w:val="ru-RU"/>
        </w:rPr>
        <w:t xml:space="preserve"> исполнение </w:t>
      </w:r>
      <w:r w:rsidR="002F04CB">
        <w:rPr>
          <w:sz w:val="28"/>
          <w:szCs w:val="28"/>
          <w:lang w:val="ru-RU"/>
        </w:rPr>
        <w:t xml:space="preserve">программной части бюджета </w:t>
      </w:r>
      <w:r w:rsidRPr="0072639E">
        <w:rPr>
          <w:sz w:val="28"/>
          <w:szCs w:val="28"/>
          <w:lang w:val="ru-RU"/>
        </w:rPr>
        <w:t>составило</w:t>
      </w:r>
      <w:r w:rsidR="006B7EBB">
        <w:rPr>
          <w:sz w:val="28"/>
          <w:szCs w:val="28"/>
          <w:lang w:val="ru-RU"/>
        </w:rPr>
        <w:t xml:space="preserve"> </w:t>
      </w:r>
      <w:r w:rsidR="00A751E3">
        <w:rPr>
          <w:sz w:val="28"/>
          <w:szCs w:val="28"/>
          <w:lang w:val="ru-RU"/>
        </w:rPr>
        <w:t xml:space="preserve">5065,04 тысяч </w:t>
      </w:r>
      <w:r w:rsidR="002F04CB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  <w:lang w:val="ru-RU"/>
        </w:rPr>
        <w:t xml:space="preserve"> рублей, или  </w:t>
      </w:r>
      <w:r w:rsidR="00A751E3">
        <w:rPr>
          <w:sz w:val="28"/>
          <w:szCs w:val="28"/>
          <w:lang w:val="ru-RU"/>
        </w:rPr>
        <w:t>93,83</w:t>
      </w:r>
      <w:r w:rsidRPr="0072639E">
        <w:rPr>
          <w:sz w:val="28"/>
          <w:szCs w:val="28"/>
          <w:lang w:val="ru-RU"/>
        </w:rPr>
        <w:t xml:space="preserve">%. Не освоено </w:t>
      </w:r>
      <w:r w:rsidR="00A751E3">
        <w:rPr>
          <w:sz w:val="28"/>
          <w:szCs w:val="28"/>
          <w:lang w:val="ru-RU"/>
        </w:rPr>
        <w:t>243,14 тысяч</w:t>
      </w:r>
      <w:r w:rsidRPr="0072639E">
        <w:rPr>
          <w:sz w:val="28"/>
          <w:szCs w:val="28"/>
          <w:lang w:val="ru-RU"/>
        </w:rPr>
        <w:t xml:space="preserve"> рублей, что в общем объеме неи</w:t>
      </w:r>
      <w:r w:rsidRPr="0072639E">
        <w:rPr>
          <w:sz w:val="28"/>
          <w:szCs w:val="28"/>
          <w:lang w:val="ru-RU"/>
        </w:rPr>
        <w:t>с</w:t>
      </w:r>
      <w:r w:rsidRPr="0072639E">
        <w:rPr>
          <w:sz w:val="28"/>
          <w:szCs w:val="28"/>
          <w:lang w:val="ru-RU"/>
        </w:rPr>
        <w:t>полненных бюджетных назначений (</w:t>
      </w:r>
      <w:r w:rsidR="00A751E3">
        <w:rPr>
          <w:sz w:val="28"/>
          <w:szCs w:val="28"/>
          <w:lang w:val="ru-RU"/>
        </w:rPr>
        <w:t>417,1 тысяч</w:t>
      </w:r>
      <w:r w:rsidR="002F04CB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  <w:lang w:val="ru-RU"/>
        </w:rPr>
        <w:t xml:space="preserve">рублей) занимает </w:t>
      </w:r>
      <w:r w:rsidR="00A751E3">
        <w:rPr>
          <w:sz w:val="28"/>
          <w:szCs w:val="28"/>
          <w:lang w:val="ru-RU"/>
        </w:rPr>
        <w:t>58,293</w:t>
      </w:r>
      <w:r w:rsidRPr="0072639E">
        <w:rPr>
          <w:sz w:val="28"/>
          <w:szCs w:val="28"/>
          <w:lang w:val="ru-RU"/>
        </w:rPr>
        <w:t>%.</w:t>
      </w:r>
    </w:p>
    <w:p w:rsidR="005F532B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  <w:lang w:val="ru-RU"/>
        </w:rPr>
        <w:t xml:space="preserve">Планируемый объем бюджетных средств на непрограммную часть </w:t>
      </w:r>
      <w:r w:rsidR="00C87E11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  <w:lang w:val="ru-RU"/>
        </w:rPr>
        <w:t xml:space="preserve"> бюджета составляет </w:t>
      </w:r>
      <w:r w:rsidR="00B52328">
        <w:rPr>
          <w:sz w:val="28"/>
          <w:szCs w:val="28"/>
          <w:lang w:val="ru-RU"/>
        </w:rPr>
        <w:t>4511,02 тысяч</w:t>
      </w:r>
      <w:r w:rsidR="00C87E11">
        <w:rPr>
          <w:sz w:val="28"/>
          <w:szCs w:val="28"/>
          <w:lang w:val="ru-RU"/>
        </w:rPr>
        <w:t xml:space="preserve"> рублей, или </w:t>
      </w:r>
      <w:r w:rsidR="00B52328">
        <w:rPr>
          <w:sz w:val="28"/>
          <w:szCs w:val="28"/>
          <w:lang w:val="ru-RU"/>
        </w:rPr>
        <w:t>45,523</w:t>
      </w:r>
      <w:r w:rsidR="00191EE5">
        <w:rPr>
          <w:sz w:val="28"/>
          <w:szCs w:val="28"/>
          <w:lang w:val="ru-RU"/>
        </w:rPr>
        <w:t xml:space="preserve">%. </w:t>
      </w:r>
      <w:r w:rsidRPr="0072639E">
        <w:rPr>
          <w:sz w:val="28"/>
          <w:szCs w:val="28"/>
          <w:lang w:val="ru-RU"/>
        </w:rPr>
        <w:t xml:space="preserve"> Средства освоены в объеме</w:t>
      </w:r>
      <w:r w:rsidR="00953B13">
        <w:rPr>
          <w:sz w:val="28"/>
          <w:szCs w:val="28"/>
          <w:lang w:val="ru-RU"/>
        </w:rPr>
        <w:t xml:space="preserve"> </w:t>
      </w:r>
      <w:r w:rsidR="00B52328">
        <w:rPr>
          <w:sz w:val="28"/>
          <w:szCs w:val="28"/>
          <w:lang w:val="ru-RU"/>
        </w:rPr>
        <w:t>4427,06 тысяч</w:t>
      </w:r>
      <w:r w:rsidRPr="0072639E">
        <w:rPr>
          <w:sz w:val="28"/>
          <w:szCs w:val="28"/>
          <w:lang w:val="ru-RU"/>
        </w:rPr>
        <w:t xml:space="preserve"> рублей, что составило</w:t>
      </w:r>
      <w:r w:rsidR="00C87E11">
        <w:rPr>
          <w:sz w:val="28"/>
          <w:szCs w:val="28"/>
          <w:lang w:val="ru-RU"/>
        </w:rPr>
        <w:t xml:space="preserve"> </w:t>
      </w:r>
      <w:r w:rsidR="00B52328">
        <w:rPr>
          <w:sz w:val="28"/>
          <w:szCs w:val="28"/>
          <w:lang w:val="ru-RU"/>
        </w:rPr>
        <w:t>98,139</w:t>
      </w:r>
      <w:r w:rsidRPr="0072639E">
        <w:rPr>
          <w:sz w:val="28"/>
          <w:szCs w:val="28"/>
          <w:lang w:val="ru-RU"/>
        </w:rPr>
        <w:t xml:space="preserve">%. </w:t>
      </w:r>
    </w:p>
    <w:p w:rsidR="000A1551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В соответствии с ведомственной структурой расходов на 20</w:t>
      </w:r>
      <w:r w:rsidR="00B1782F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 исполнение расходов </w:t>
      </w:r>
      <w:r w:rsidR="00910F5F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осуществлял </w:t>
      </w:r>
      <w:r w:rsidR="00010924">
        <w:rPr>
          <w:sz w:val="28"/>
          <w:szCs w:val="28"/>
          <w:lang w:val="ru-RU"/>
        </w:rPr>
        <w:t>1</w:t>
      </w:r>
      <w:r w:rsidRPr="0072639E">
        <w:rPr>
          <w:sz w:val="28"/>
          <w:szCs w:val="28"/>
        </w:rPr>
        <w:t xml:space="preserve"> главны</w:t>
      </w:r>
      <w:r w:rsidR="00010924">
        <w:rPr>
          <w:sz w:val="28"/>
          <w:szCs w:val="28"/>
          <w:lang w:val="ru-RU"/>
        </w:rPr>
        <w:t>й</w:t>
      </w:r>
      <w:r w:rsidRPr="0072639E">
        <w:rPr>
          <w:sz w:val="28"/>
          <w:szCs w:val="28"/>
        </w:rPr>
        <w:t xml:space="preserve"> распорядител</w:t>
      </w:r>
      <w:r w:rsidR="00010924">
        <w:rPr>
          <w:sz w:val="28"/>
          <w:szCs w:val="28"/>
          <w:lang w:val="ru-RU"/>
        </w:rPr>
        <w:t xml:space="preserve">ь бюджетных средств: Администрация </w:t>
      </w:r>
      <w:proofErr w:type="spellStart"/>
      <w:r w:rsidR="00815FF2">
        <w:rPr>
          <w:sz w:val="28"/>
          <w:szCs w:val="28"/>
        </w:rPr>
        <w:t>Новокачалинского</w:t>
      </w:r>
      <w:proofErr w:type="spellEnd"/>
      <w:r w:rsidR="00815FF2">
        <w:rPr>
          <w:sz w:val="28"/>
          <w:szCs w:val="28"/>
        </w:rPr>
        <w:t xml:space="preserve"> </w:t>
      </w:r>
      <w:r w:rsidR="00010924">
        <w:rPr>
          <w:sz w:val="28"/>
          <w:szCs w:val="28"/>
        </w:rPr>
        <w:t xml:space="preserve">сельского поселения </w:t>
      </w:r>
      <w:r w:rsidR="00010924" w:rsidRPr="008936D4">
        <w:rPr>
          <w:sz w:val="28"/>
          <w:szCs w:val="28"/>
        </w:rPr>
        <w:t>Ханкайского муниципального района</w:t>
      </w:r>
      <w:r w:rsidR="00010924">
        <w:rPr>
          <w:sz w:val="28"/>
          <w:szCs w:val="28"/>
        </w:rPr>
        <w:t xml:space="preserve"> Приморского края</w:t>
      </w:r>
      <w:r w:rsidRPr="0072639E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0A1551" w:rsidRPr="0072639E" w:rsidRDefault="000A1551" w:rsidP="00711096">
      <w:pPr>
        <w:ind w:firstLine="720"/>
        <w:jc w:val="center"/>
        <w:rPr>
          <w:b/>
          <w:sz w:val="28"/>
          <w:szCs w:val="28"/>
        </w:rPr>
      </w:pPr>
      <w:r w:rsidRPr="005F34CC">
        <w:rPr>
          <w:b/>
          <w:sz w:val="28"/>
          <w:szCs w:val="28"/>
        </w:rPr>
        <w:t>Раздел 01</w:t>
      </w:r>
      <w:r w:rsidR="00B2227C" w:rsidRPr="005F34CC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"Общегосударственные вопросы"</w:t>
      </w:r>
    </w:p>
    <w:p w:rsidR="00886FAE" w:rsidRDefault="00886FAE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1551" w:rsidRPr="0072639E" w:rsidRDefault="00FD5523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F5A">
        <w:rPr>
          <w:sz w:val="28"/>
          <w:szCs w:val="28"/>
        </w:rPr>
        <w:t>П</w:t>
      </w:r>
      <w:r w:rsidR="000A1551" w:rsidRPr="002F2F5A">
        <w:rPr>
          <w:sz w:val="28"/>
          <w:szCs w:val="28"/>
        </w:rPr>
        <w:t>о данному</w:t>
      </w:r>
      <w:r w:rsidR="000A1551" w:rsidRPr="0072639E">
        <w:rPr>
          <w:sz w:val="28"/>
          <w:szCs w:val="28"/>
        </w:rPr>
        <w:t xml:space="preserve"> разделу утверждены бюджетные ассигнования в размере </w:t>
      </w:r>
      <w:r w:rsidR="002F2F5A">
        <w:rPr>
          <w:sz w:val="28"/>
          <w:szCs w:val="28"/>
        </w:rPr>
        <w:t>5777,99 тысяч</w:t>
      </w:r>
      <w:r w:rsidR="00C80978">
        <w:rPr>
          <w:sz w:val="28"/>
          <w:szCs w:val="28"/>
        </w:rPr>
        <w:t xml:space="preserve"> </w:t>
      </w:r>
      <w:r w:rsidR="00C80978" w:rsidRPr="0072639E">
        <w:rPr>
          <w:sz w:val="28"/>
          <w:szCs w:val="28"/>
        </w:rPr>
        <w:t>рублей</w:t>
      </w:r>
      <w:r w:rsidR="000A1551" w:rsidRPr="0072639E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Исполнены уточненные бюджетные ассигнования в объеме </w:t>
      </w:r>
      <w:r w:rsidR="002F2F5A">
        <w:rPr>
          <w:sz w:val="28"/>
          <w:szCs w:val="28"/>
        </w:rPr>
        <w:t>5483,10 т</w:t>
      </w:r>
      <w:r w:rsidR="002F2F5A">
        <w:rPr>
          <w:sz w:val="28"/>
          <w:szCs w:val="28"/>
        </w:rPr>
        <w:t>ы</w:t>
      </w:r>
      <w:r w:rsidR="002F2F5A">
        <w:rPr>
          <w:sz w:val="28"/>
          <w:szCs w:val="28"/>
        </w:rPr>
        <w:t>сяч</w:t>
      </w:r>
      <w:r w:rsidRPr="0072639E">
        <w:rPr>
          <w:sz w:val="28"/>
          <w:szCs w:val="28"/>
        </w:rPr>
        <w:t xml:space="preserve"> рублей, или </w:t>
      </w:r>
      <w:r w:rsidR="00FD5523">
        <w:rPr>
          <w:sz w:val="28"/>
          <w:szCs w:val="28"/>
        </w:rPr>
        <w:t>9</w:t>
      </w:r>
      <w:r w:rsidR="002F2F5A">
        <w:rPr>
          <w:sz w:val="28"/>
          <w:szCs w:val="28"/>
        </w:rPr>
        <w:t>4,90</w:t>
      </w:r>
      <w:r w:rsidRPr="0072639E">
        <w:rPr>
          <w:sz w:val="28"/>
          <w:szCs w:val="28"/>
        </w:rPr>
        <w:t>%.</w:t>
      </w:r>
    </w:p>
    <w:p w:rsidR="000A1551" w:rsidRPr="0072639E" w:rsidRDefault="006F3B4C" w:rsidP="000A1551">
      <w:pPr>
        <w:ind w:firstLine="720"/>
        <w:jc w:val="both"/>
        <w:rPr>
          <w:sz w:val="28"/>
        </w:rPr>
      </w:pPr>
      <w:r>
        <w:rPr>
          <w:sz w:val="28"/>
        </w:rPr>
        <w:t>Разделом предусмотрена н</w:t>
      </w:r>
      <w:r w:rsidR="00E33744">
        <w:rPr>
          <w:sz w:val="28"/>
        </w:rPr>
        <w:t>епро</w:t>
      </w:r>
      <w:r>
        <w:rPr>
          <w:sz w:val="28"/>
        </w:rPr>
        <w:t>граммна</w:t>
      </w:r>
      <w:r w:rsidR="008D0EBE">
        <w:rPr>
          <w:sz w:val="28"/>
        </w:rPr>
        <w:t xml:space="preserve">я и </w:t>
      </w:r>
      <w:r>
        <w:rPr>
          <w:sz w:val="28"/>
        </w:rPr>
        <w:t>часть</w:t>
      </w:r>
      <w:r w:rsidR="002F2F5A">
        <w:rPr>
          <w:sz w:val="28"/>
        </w:rPr>
        <w:t xml:space="preserve"> </w:t>
      </w:r>
      <w:r w:rsidR="008D0EBE">
        <w:rPr>
          <w:sz w:val="28"/>
        </w:rPr>
        <w:t xml:space="preserve"> 1 муниципальная пр</w:t>
      </w:r>
      <w:r w:rsidR="008D0EBE">
        <w:rPr>
          <w:sz w:val="28"/>
        </w:rPr>
        <w:t>о</w:t>
      </w:r>
      <w:r w:rsidR="008D0EBE">
        <w:rPr>
          <w:sz w:val="28"/>
        </w:rPr>
        <w:t>грамма</w:t>
      </w:r>
      <w:r>
        <w:rPr>
          <w:sz w:val="28"/>
        </w:rPr>
        <w:t>.</w:t>
      </w:r>
    </w:p>
    <w:p w:rsidR="000B751C" w:rsidRDefault="000A1551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Анализ исполнения расходов в разрезе подразделов приведен в таблице.</w:t>
      </w:r>
    </w:p>
    <w:p w:rsidR="000A1551" w:rsidRPr="0072639E" w:rsidRDefault="000A1551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jc w:val="right"/>
      </w:pPr>
      <w:r w:rsidRPr="0072639E">
        <w:t>(</w:t>
      </w:r>
      <w:r w:rsidR="008D0EBE">
        <w:t xml:space="preserve">тысяч </w:t>
      </w:r>
      <w:r w:rsidRPr="0072639E">
        <w:t>рублей)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418"/>
        <w:gridCol w:w="1134"/>
        <w:gridCol w:w="1276"/>
        <w:gridCol w:w="1417"/>
      </w:tblGrid>
      <w:tr w:rsidR="000A1551" w:rsidRPr="0072639E" w:rsidTr="006F3B4C">
        <w:trPr>
          <w:trHeight w:val="36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Под-раз-дел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Наименование 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853108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Уточненные бюджетные назначения на 20</w:t>
            </w:r>
            <w:r w:rsidR="00853108">
              <w:rPr>
                <w:sz w:val="22"/>
                <w:szCs w:val="22"/>
              </w:rPr>
              <w:t>20</w:t>
            </w:r>
            <w:r w:rsidRPr="007263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853108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Исполнение за 20</w:t>
            </w:r>
            <w:r w:rsidR="00853108">
              <w:rPr>
                <w:sz w:val="22"/>
                <w:szCs w:val="22"/>
              </w:rPr>
              <w:t>20</w:t>
            </w:r>
            <w:r w:rsidRPr="007263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2639E">
              <w:rPr>
                <w:sz w:val="22"/>
                <w:szCs w:val="22"/>
              </w:rPr>
              <w:t>Неиспол</w:t>
            </w:r>
            <w:r>
              <w:rPr>
                <w:sz w:val="22"/>
                <w:szCs w:val="22"/>
              </w:rPr>
              <w:t>-</w:t>
            </w:r>
            <w:r w:rsidRPr="0072639E">
              <w:rPr>
                <w:sz w:val="22"/>
                <w:szCs w:val="22"/>
              </w:rPr>
              <w:t>ненные</w:t>
            </w:r>
            <w:proofErr w:type="spellEnd"/>
            <w:proofErr w:type="gramEnd"/>
            <w:r w:rsidRPr="007263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ненные </w:t>
            </w:r>
            <w:r w:rsidRPr="0072639E">
              <w:rPr>
                <w:sz w:val="22"/>
                <w:szCs w:val="22"/>
              </w:rPr>
              <w:t>бю</w:t>
            </w:r>
            <w:r w:rsidRPr="0072639E">
              <w:rPr>
                <w:sz w:val="22"/>
                <w:szCs w:val="22"/>
              </w:rPr>
              <w:t>д</w:t>
            </w:r>
            <w:r w:rsidRPr="0072639E">
              <w:rPr>
                <w:sz w:val="22"/>
                <w:szCs w:val="22"/>
              </w:rPr>
              <w:t>жетные назн</w:t>
            </w:r>
            <w:r w:rsidRPr="0072639E">
              <w:rPr>
                <w:sz w:val="22"/>
                <w:szCs w:val="22"/>
              </w:rPr>
              <w:t>а</w:t>
            </w:r>
            <w:r w:rsidRPr="0072639E">
              <w:rPr>
                <w:sz w:val="22"/>
                <w:szCs w:val="22"/>
              </w:rPr>
              <w:t>чения</w:t>
            </w:r>
          </w:p>
        </w:tc>
      </w:tr>
      <w:tr w:rsidR="000A1551" w:rsidRPr="0072639E" w:rsidTr="008D0EBE">
        <w:trPr>
          <w:trHeight w:val="989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1551" w:rsidRPr="0072639E" w:rsidRDefault="000A1551" w:rsidP="005D22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уд. вес</w:t>
            </w:r>
            <w:proofErr w:type="gramStart"/>
            <w:r w:rsidRPr="0072639E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jc w:val="right"/>
              <w:rPr>
                <w:sz w:val="22"/>
                <w:szCs w:val="22"/>
              </w:rPr>
            </w:pPr>
          </w:p>
        </w:tc>
      </w:tr>
      <w:tr w:rsidR="000A1551" w:rsidRPr="0072639E" w:rsidTr="006F3B4C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72639E">
              <w:rPr>
                <w:sz w:val="22"/>
                <w:szCs w:val="22"/>
              </w:rPr>
              <w:t>и</w:t>
            </w:r>
            <w:r w:rsidRPr="0072639E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D0E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D0E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D0E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D0E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8D0EBE" w:rsidP="006515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-61,29</w:t>
            </w:r>
          </w:p>
        </w:tc>
      </w:tr>
      <w:tr w:rsidR="000A1551" w:rsidRPr="0072639E" w:rsidTr="006F3B4C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0104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Функционирование Правител</w:t>
            </w:r>
            <w:r w:rsidRPr="0072639E">
              <w:rPr>
                <w:sz w:val="22"/>
                <w:szCs w:val="22"/>
              </w:rPr>
              <w:t>ь</w:t>
            </w:r>
            <w:r w:rsidRPr="0072639E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72639E">
              <w:rPr>
                <w:sz w:val="22"/>
                <w:szCs w:val="22"/>
              </w:rPr>
              <w:t>к</w:t>
            </w:r>
            <w:r w:rsidRPr="0072639E">
              <w:rPr>
                <w:sz w:val="22"/>
                <w:szCs w:val="22"/>
              </w:rPr>
              <w:t>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D0E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D0E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8D0E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8D0EBE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D0E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8D0EBE" w:rsidP="008D0E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-7,09</w:t>
            </w:r>
          </w:p>
        </w:tc>
      </w:tr>
      <w:tr w:rsidR="000A1551" w:rsidRPr="0072639E" w:rsidTr="006F3B4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0106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Обеспечение деятельности ф</w:t>
            </w:r>
            <w:r w:rsidRPr="0072639E">
              <w:rPr>
                <w:sz w:val="22"/>
                <w:szCs w:val="22"/>
              </w:rPr>
              <w:t>и</w:t>
            </w:r>
            <w:r w:rsidRPr="0072639E">
              <w:rPr>
                <w:sz w:val="22"/>
                <w:szCs w:val="22"/>
              </w:rPr>
              <w:t>нансовых, налоговых и таможе</w:t>
            </w:r>
            <w:r w:rsidRPr="0072639E">
              <w:rPr>
                <w:sz w:val="22"/>
                <w:szCs w:val="22"/>
              </w:rPr>
              <w:t>н</w:t>
            </w:r>
            <w:r w:rsidRPr="0072639E">
              <w:rPr>
                <w:sz w:val="22"/>
                <w:szCs w:val="22"/>
              </w:rPr>
              <w:t>ных органов и органов финанс</w:t>
            </w:r>
            <w:r w:rsidRPr="0072639E">
              <w:rPr>
                <w:sz w:val="22"/>
                <w:szCs w:val="22"/>
              </w:rPr>
              <w:t>о</w:t>
            </w:r>
            <w:r w:rsidRPr="0072639E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D0E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D0E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D0E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1551" w:rsidRPr="0072639E" w:rsidTr="006F3B4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B81ABE" w:rsidP="005D2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D0E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2858,48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D0E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D0E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D0E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8D0E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-226,51</w:t>
            </w:r>
          </w:p>
        </w:tc>
      </w:tr>
      <w:tr w:rsidR="000A1551" w:rsidRPr="0072639E" w:rsidTr="006F3B4C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23D6" w:rsidRPr="0072639E" w:rsidRDefault="000A1551" w:rsidP="006F3B4C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FFB" w:rsidRPr="0072639E" w:rsidRDefault="008D0EBE" w:rsidP="006F3B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5777,99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971" w:rsidRPr="0072639E" w:rsidRDefault="008D0EBE" w:rsidP="00C742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971" w:rsidRPr="0072639E" w:rsidRDefault="008D0E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971" w:rsidRPr="0072639E" w:rsidRDefault="00B40276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353" w:rsidRPr="0072639E" w:rsidRDefault="008D0EBE" w:rsidP="006F3B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-294,89</w:t>
            </w:r>
          </w:p>
        </w:tc>
      </w:tr>
    </w:tbl>
    <w:p w:rsidR="000A1551" w:rsidRPr="0072639E" w:rsidRDefault="000A1551" w:rsidP="000A1551"/>
    <w:p w:rsidR="009B6AF1" w:rsidRDefault="009B6AF1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разделу составляет </w:t>
      </w:r>
      <w:r w:rsidR="008D0EBE">
        <w:rPr>
          <w:sz w:val="28"/>
          <w:szCs w:val="28"/>
        </w:rPr>
        <w:t>94,9</w:t>
      </w:r>
      <w:r>
        <w:rPr>
          <w:sz w:val="28"/>
          <w:szCs w:val="28"/>
        </w:rPr>
        <w:t>%.</w:t>
      </w:r>
    </w:p>
    <w:p w:rsidR="0046537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В разрезе целевых статей бюджетной классификации расходов исполнение за 20</w:t>
      </w:r>
      <w:r w:rsidR="00C224CD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представлено </w:t>
      </w:r>
      <w:r w:rsidR="009B6AF1">
        <w:rPr>
          <w:sz w:val="28"/>
          <w:szCs w:val="28"/>
        </w:rPr>
        <w:t xml:space="preserve">на </w:t>
      </w:r>
      <w:r w:rsidR="008D0EBE">
        <w:rPr>
          <w:sz w:val="28"/>
          <w:szCs w:val="28"/>
        </w:rPr>
        <w:t>среднем</w:t>
      </w:r>
      <w:r w:rsidR="009B6AF1">
        <w:rPr>
          <w:sz w:val="28"/>
          <w:szCs w:val="28"/>
        </w:rPr>
        <w:t xml:space="preserve"> уровне</w:t>
      </w:r>
      <w:r w:rsidRPr="0072639E">
        <w:rPr>
          <w:sz w:val="28"/>
          <w:szCs w:val="28"/>
        </w:rPr>
        <w:t>.</w:t>
      </w:r>
    </w:p>
    <w:p w:rsidR="005D2ECF" w:rsidRDefault="005D2ECF" w:rsidP="000A1551">
      <w:pPr>
        <w:ind w:firstLine="709"/>
        <w:jc w:val="both"/>
        <w:rPr>
          <w:sz w:val="28"/>
          <w:szCs w:val="28"/>
        </w:rPr>
      </w:pPr>
    </w:p>
    <w:p w:rsidR="005D2ECF" w:rsidRPr="0072639E" w:rsidRDefault="005D2ECF" w:rsidP="005D2ECF">
      <w:pPr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200</w:t>
      </w:r>
      <w:r w:rsidRPr="0072639E">
        <w:rPr>
          <w:b/>
          <w:sz w:val="28"/>
          <w:szCs w:val="28"/>
        </w:rPr>
        <w:t xml:space="preserve"> "Национальная </w:t>
      </w:r>
      <w:r>
        <w:rPr>
          <w:b/>
          <w:sz w:val="28"/>
          <w:szCs w:val="28"/>
        </w:rPr>
        <w:t>оборона</w:t>
      </w:r>
      <w:r w:rsidRPr="0072639E">
        <w:rPr>
          <w:b/>
          <w:sz w:val="28"/>
          <w:szCs w:val="28"/>
        </w:rPr>
        <w:t>"</w:t>
      </w:r>
    </w:p>
    <w:p w:rsidR="005D2ECF" w:rsidRPr="0072639E" w:rsidRDefault="005D2ECF" w:rsidP="000A1551">
      <w:pPr>
        <w:ind w:firstLine="709"/>
        <w:jc w:val="both"/>
        <w:rPr>
          <w:sz w:val="28"/>
          <w:szCs w:val="28"/>
        </w:rPr>
      </w:pPr>
    </w:p>
    <w:p w:rsidR="005D2ECF" w:rsidRPr="0072639E" w:rsidRDefault="005D2ECF" w:rsidP="005D2ECF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 xml:space="preserve">Бюджетные  ассигнования по разделу исполнены  в объеме </w:t>
      </w:r>
      <w:r w:rsidR="008D0EBE">
        <w:rPr>
          <w:sz w:val="28"/>
          <w:szCs w:val="28"/>
        </w:rPr>
        <w:t>357,77 тысяч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100,00%</w:t>
      </w:r>
      <w:r w:rsidRPr="0072639E">
        <w:rPr>
          <w:sz w:val="28"/>
          <w:szCs w:val="28"/>
        </w:rPr>
        <w:t xml:space="preserve"> (плановые</w:t>
      </w:r>
      <w:r>
        <w:rPr>
          <w:sz w:val="28"/>
          <w:szCs w:val="28"/>
        </w:rPr>
        <w:t xml:space="preserve"> назначения 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7A5A2C">
        <w:rPr>
          <w:sz w:val="28"/>
          <w:szCs w:val="28"/>
        </w:rPr>
        <w:t>357,77 тысяч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 рублей) </w:t>
      </w:r>
      <w:r>
        <w:rPr>
          <w:sz w:val="28"/>
          <w:szCs w:val="28"/>
        </w:rPr>
        <w:t>по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лу «мобилизационная и вневойсковая подготовка». 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FA59C8" w:rsidRDefault="00FA59C8" w:rsidP="00FA59C8">
      <w:pPr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300</w:t>
      </w:r>
      <w:r w:rsidRPr="0072639E">
        <w:rPr>
          <w:b/>
          <w:sz w:val="28"/>
          <w:szCs w:val="28"/>
        </w:rPr>
        <w:t xml:space="preserve"> "Национальная </w:t>
      </w:r>
      <w:r>
        <w:rPr>
          <w:b/>
          <w:sz w:val="28"/>
          <w:szCs w:val="28"/>
        </w:rPr>
        <w:t>безопасность</w:t>
      </w:r>
    </w:p>
    <w:p w:rsidR="00FA59C8" w:rsidRPr="0072639E" w:rsidRDefault="00FA59C8" w:rsidP="00FA59C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правоохранительная деятельность</w:t>
      </w:r>
      <w:r w:rsidRPr="0072639E">
        <w:rPr>
          <w:b/>
          <w:sz w:val="28"/>
          <w:szCs w:val="28"/>
        </w:rPr>
        <w:t>"</w:t>
      </w:r>
    </w:p>
    <w:p w:rsidR="00FA59C8" w:rsidRDefault="00FA59C8" w:rsidP="00FA59C8">
      <w:pPr>
        <w:ind w:firstLine="709"/>
        <w:jc w:val="both"/>
        <w:rPr>
          <w:sz w:val="28"/>
          <w:szCs w:val="28"/>
        </w:rPr>
      </w:pPr>
    </w:p>
    <w:p w:rsidR="00FA59C8" w:rsidRPr="0072639E" w:rsidRDefault="00FA59C8" w:rsidP="00FA59C8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Бюджетные  ассигнования по разделу исполнены  в объеме </w:t>
      </w:r>
      <w:r w:rsidR="007A5A2C">
        <w:rPr>
          <w:sz w:val="28"/>
          <w:szCs w:val="28"/>
        </w:rPr>
        <w:t>15,0</w:t>
      </w:r>
      <w:r w:rsidR="008D0EBE">
        <w:rPr>
          <w:sz w:val="28"/>
          <w:szCs w:val="28"/>
        </w:rPr>
        <w:t xml:space="preserve"> тысяч </w:t>
      </w:r>
      <w:r w:rsidR="005D2ECF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</w:t>
      </w:r>
      <w:r w:rsidRPr="0072639E">
        <w:rPr>
          <w:sz w:val="28"/>
          <w:szCs w:val="28"/>
        </w:rPr>
        <w:t>б</w:t>
      </w:r>
      <w:r w:rsidRPr="0072639E">
        <w:rPr>
          <w:sz w:val="28"/>
          <w:szCs w:val="28"/>
        </w:rPr>
        <w:t xml:space="preserve">лей, или </w:t>
      </w:r>
      <w:r w:rsidR="007A5A2C">
        <w:rPr>
          <w:sz w:val="28"/>
          <w:szCs w:val="28"/>
        </w:rPr>
        <w:t>75</w:t>
      </w:r>
      <w:r w:rsidR="005D2ECF">
        <w:rPr>
          <w:sz w:val="28"/>
          <w:szCs w:val="28"/>
        </w:rPr>
        <w:t>,00</w:t>
      </w:r>
      <w:r>
        <w:rPr>
          <w:sz w:val="28"/>
          <w:szCs w:val="28"/>
        </w:rPr>
        <w:t>%</w:t>
      </w:r>
      <w:r w:rsidRPr="0072639E">
        <w:rPr>
          <w:sz w:val="28"/>
          <w:szCs w:val="28"/>
        </w:rPr>
        <w:t xml:space="preserve"> (плановые</w:t>
      </w:r>
      <w:r>
        <w:rPr>
          <w:sz w:val="28"/>
          <w:szCs w:val="28"/>
        </w:rPr>
        <w:t xml:space="preserve"> назначения 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7A5A2C">
        <w:rPr>
          <w:sz w:val="28"/>
          <w:szCs w:val="28"/>
        </w:rPr>
        <w:t>20,0 тысяч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 рублей) </w:t>
      </w:r>
      <w:r>
        <w:rPr>
          <w:sz w:val="28"/>
          <w:szCs w:val="28"/>
        </w:rPr>
        <w:t>по подразделу «</w:t>
      </w:r>
      <w:r w:rsidR="005D2ECF">
        <w:rPr>
          <w:sz w:val="28"/>
          <w:szCs w:val="28"/>
        </w:rPr>
        <w:t>обеспечение пожарной безопасности</w:t>
      </w:r>
      <w:r>
        <w:rPr>
          <w:sz w:val="28"/>
          <w:szCs w:val="28"/>
        </w:rPr>
        <w:t xml:space="preserve">». </w:t>
      </w:r>
    </w:p>
    <w:p w:rsidR="00FA59C8" w:rsidRDefault="00FA59C8" w:rsidP="00711096">
      <w:pPr>
        <w:ind w:firstLine="708"/>
        <w:jc w:val="center"/>
        <w:rPr>
          <w:b/>
          <w:sz w:val="28"/>
          <w:szCs w:val="28"/>
        </w:rPr>
      </w:pPr>
    </w:p>
    <w:p w:rsidR="000A1551" w:rsidRPr="0072639E" w:rsidRDefault="000A1551" w:rsidP="00711096">
      <w:pPr>
        <w:ind w:firstLine="708"/>
        <w:jc w:val="center"/>
        <w:rPr>
          <w:b/>
          <w:sz w:val="28"/>
          <w:szCs w:val="28"/>
        </w:rPr>
      </w:pPr>
      <w:r w:rsidRPr="004D3359">
        <w:rPr>
          <w:b/>
          <w:sz w:val="28"/>
          <w:szCs w:val="28"/>
        </w:rPr>
        <w:t>Раздел 04</w:t>
      </w:r>
      <w:r w:rsidR="00B2227C">
        <w:rPr>
          <w:b/>
          <w:sz w:val="28"/>
          <w:szCs w:val="28"/>
        </w:rPr>
        <w:t>00</w:t>
      </w:r>
      <w:r w:rsidRPr="004D3359">
        <w:rPr>
          <w:b/>
          <w:sz w:val="28"/>
          <w:szCs w:val="28"/>
        </w:rPr>
        <w:t xml:space="preserve"> "Национальная экономика"</w:t>
      </w:r>
    </w:p>
    <w:p w:rsidR="0007397C" w:rsidRDefault="0007397C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По разделу уточненные бюджетные назначения на 20</w:t>
      </w:r>
      <w:r w:rsidR="004806FA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составили </w:t>
      </w:r>
      <w:r w:rsidR="008F0EC7">
        <w:rPr>
          <w:sz w:val="28"/>
          <w:szCs w:val="28"/>
        </w:rPr>
        <w:t>40,00 тысяч</w:t>
      </w:r>
      <w:r w:rsidR="00104351">
        <w:rPr>
          <w:sz w:val="28"/>
          <w:szCs w:val="28"/>
        </w:rPr>
        <w:t xml:space="preserve"> рублей</w:t>
      </w:r>
      <w:r w:rsidRPr="0072639E">
        <w:rPr>
          <w:sz w:val="28"/>
          <w:szCs w:val="28"/>
        </w:rPr>
        <w:t>.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3F65BA">
        <w:rPr>
          <w:sz w:val="28"/>
          <w:szCs w:val="28"/>
        </w:rPr>
        <w:t>Исполнение р</w:t>
      </w:r>
      <w:r w:rsidRPr="0072639E">
        <w:rPr>
          <w:sz w:val="28"/>
          <w:szCs w:val="28"/>
        </w:rPr>
        <w:t>асходов по данному разделу составило</w:t>
      </w:r>
      <w:r w:rsidR="00E33213">
        <w:rPr>
          <w:sz w:val="28"/>
          <w:szCs w:val="28"/>
        </w:rPr>
        <w:t xml:space="preserve"> </w:t>
      </w:r>
      <w:r w:rsidR="008F0EC7">
        <w:rPr>
          <w:sz w:val="28"/>
          <w:szCs w:val="28"/>
        </w:rPr>
        <w:t>40,00 тысяч</w:t>
      </w:r>
      <w:r w:rsidR="004D3359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 рублей, или</w:t>
      </w:r>
      <w:r w:rsidR="00E33213">
        <w:rPr>
          <w:sz w:val="28"/>
          <w:szCs w:val="28"/>
        </w:rPr>
        <w:t xml:space="preserve"> </w:t>
      </w:r>
      <w:r w:rsidR="00BE5F9D">
        <w:rPr>
          <w:sz w:val="28"/>
          <w:szCs w:val="28"/>
        </w:rPr>
        <w:t>100,00</w:t>
      </w:r>
      <w:r w:rsidRPr="0072639E">
        <w:rPr>
          <w:sz w:val="28"/>
          <w:szCs w:val="28"/>
        </w:rPr>
        <w:t>% к уточненному плану.</w:t>
      </w:r>
    </w:p>
    <w:p w:rsidR="000A1551" w:rsidRDefault="00BE5F9D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0A1551" w:rsidRPr="00E878FE">
        <w:rPr>
          <w:sz w:val="28"/>
          <w:szCs w:val="28"/>
        </w:rPr>
        <w:t>труктур</w:t>
      </w:r>
      <w:r>
        <w:rPr>
          <w:sz w:val="28"/>
          <w:szCs w:val="28"/>
        </w:rPr>
        <w:t>е</w:t>
      </w:r>
      <w:r w:rsidR="000A1551" w:rsidRPr="00E878FE">
        <w:rPr>
          <w:sz w:val="28"/>
          <w:szCs w:val="28"/>
        </w:rPr>
        <w:t xml:space="preserve"> и</w:t>
      </w:r>
      <w:r w:rsidR="00B733FA" w:rsidRPr="00E878FE">
        <w:rPr>
          <w:sz w:val="28"/>
          <w:szCs w:val="28"/>
        </w:rPr>
        <w:t>с</w:t>
      </w:r>
      <w:r w:rsidR="000A1551" w:rsidRPr="00E878FE">
        <w:rPr>
          <w:rFonts w:hint="eastAsia"/>
          <w:sz w:val="28"/>
          <w:szCs w:val="28"/>
        </w:rPr>
        <w:t>полнени</w:t>
      </w:r>
      <w:r w:rsidR="000A1551" w:rsidRPr="00E878FE">
        <w:rPr>
          <w:sz w:val="28"/>
          <w:szCs w:val="28"/>
        </w:rPr>
        <w:t>я</w:t>
      </w:r>
      <w:r w:rsidR="000A1551" w:rsidRPr="004112F3">
        <w:rPr>
          <w:sz w:val="28"/>
          <w:szCs w:val="28"/>
        </w:rPr>
        <w:t xml:space="preserve"> за 20</w:t>
      </w:r>
      <w:r w:rsidR="008C4B19">
        <w:rPr>
          <w:sz w:val="28"/>
          <w:szCs w:val="28"/>
        </w:rPr>
        <w:t>20</w:t>
      </w:r>
      <w:r w:rsidR="000A1551" w:rsidRPr="004112F3">
        <w:rPr>
          <w:sz w:val="28"/>
          <w:szCs w:val="28"/>
        </w:rPr>
        <w:t xml:space="preserve"> год по подразделам классификации расх</w:t>
      </w:r>
      <w:r w:rsidR="000A1551" w:rsidRPr="004112F3">
        <w:rPr>
          <w:sz w:val="28"/>
          <w:szCs w:val="28"/>
        </w:rPr>
        <w:t>о</w:t>
      </w:r>
      <w:r w:rsidR="000A1551" w:rsidRPr="004112F3">
        <w:rPr>
          <w:sz w:val="28"/>
          <w:szCs w:val="28"/>
        </w:rPr>
        <w:t xml:space="preserve">дов </w:t>
      </w:r>
      <w:r>
        <w:rPr>
          <w:sz w:val="28"/>
          <w:szCs w:val="28"/>
        </w:rPr>
        <w:t>состоят  непрограммные расходы по другим вопросам</w:t>
      </w:r>
      <w:r w:rsidR="00D910A1">
        <w:rPr>
          <w:sz w:val="28"/>
          <w:szCs w:val="28"/>
        </w:rPr>
        <w:t xml:space="preserve"> в сумме </w:t>
      </w:r>
      <w:r w:rsidR="008F0EC7">
        <w:rPr>
          <w:sz w:val="28"/>
          <w:szCs w:val="28"/>
        </w:rPr>
        <w:t xml:space="preserve">40,00 тысяч рублей </w:t>
      </w:r>
      <w:r w:rsidR="00D910A1">
        <w:rPr>
          <w:sz w:val="28"/>
          <w:szCs w:val="28"/>
        </w:rPr>
        <w:t xml:space="preserve"> или 100,00%</w:t>
      </w:r>
      <w:r>
        <w:rPr>
          <w:sz w:val="28"/>
          <w:szCs w:val="28"/>
        </w:rPr>
        <w:t>: мероприятия, связанные с расходами на оказание услуг в отношении земельных участков, государственная собственность на которые не разграничена</w:t>
      </w:r>
      <w:r w:rsidR="00D910A1">
        <w:rPr>
          <w:sz w:val="28"/>
          <w:szCs w:val="28"/>
        </w:rPr>
        <w:t xml:space="preserve"> (подраздел 0412)</w:t>
      </w:r>
      <w:r w:rsidR="000A1551" w:rsidRPr="004112F3">
        <w:rPr>
          <w:sz w:val="28"/>
          <w:szCs w:val="28"/>
        </w:rPr>
        <w:t>.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711096">
      <w:pPr>
        <w:ind w:firstLine="720"/>
        <w:jc w:val="center"/>
        <w:rPr>
          <w:b/>
          <w:sz w:val="28"/>
          <w:szCs w:val="28"/>
        </w:rPr>
      </w:pPr>
      <w:r w:rsidRPr="001B7777">
        <w:rPr>
          <w:b/>
          <w:sz w:val="28"/>
          <w:szCs w:val="28"/>
        </w:rPr>
        <w:t>Раздел 05</w:t>
      </w:r>
      <w:r w:rsidR="00B2227C" w:rsidRPr="001B7777">
        <w:rPr>
          <w:b/>
          <w:sz w:val="28"/>
          <w:szCs w:val="28"/>
        </w:rPr>
        <w:t>00</w:t>
      </w:r>
      <w:r w:rsidRPr="001B7777">
        <w:rPr>
          <w:b/>
          <w:sz w:val="28"/>
          <w:szCs w:val="28"/>
        </w:rPr>
        <w:t xml:space="preserve"> "</w:t>
      </w:r>
      <w:r w:rsidRPr="0072639E">
        <w:rPr>
          <w:b/>
          <w:sz w:val="28"/>
          <w:szCs w:val="28"/>
        </w:rPr>
        <w:t>Жилищно-коммунальное хозяйство"</w:t>
      </w:r>
    </w:p>
    <w:p w:rsidR="00F3193F" w:rsidRPr="0072639E" w:rsidRDefault="00F3193F" w:rsidP="00711096">
      <w:pPr>
        <w:ind w:firstLine="720"/>
        <w:jc w:val="center"/>
        <w:rPr>
          <w:b/>
          <w:sz w:val="28"/>
          <w:szCs w:val="28"/>
        </w:rPr>
      </w:pPr>
    </w:p>
    <w:p w:rsidR="00416D02" w:rsidRDefault="006D3FA8" w:rsidP="000A155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1551" w:rsidRPr="0072639E">
        <w:rPr>
          <w:sz w:val="28"/>
          <w:szCs w:val="28"/>
        </w:rPr>
        <w:t xml:space="preserve">о данному разделу утверждены бюджетные ассигнования в размере </w:t>
      </w:r>
      <w:r w:rsidR="008F0EC7">
        <w:rPr>
          <w:sz w:val="28"/>
          <w:szCs w:val="28"/>
        </w:rPr>
        <w:t>310,90 тысяч</w:t>
      </w:r>
      <w:r w:rsidR="00956DEB">
        <w:rPr>
          <w:sz w:val="28"/>
          <w:szCs w:val="28"/>
        </w:rPr>
        <w:t xml:space="preserve">  рублей</w:t>
      </w:r>
      <w:r w:rsidR="00416D02">
        <w:rPr>
          <w:sz w:val="28"/>
          <w:szCs w:val="28"/>
        </w:rPr>
        <w:t xml:space="preserve">. </w:t>
      </w:r>
    </w:p>
    <w:p w:rsidR="000A1551" w:rsidRDefault="000A1551" w:rsidP="000A155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Согласно отчету об исполнении </w:t>
      </w:r>
      <w:r w:rsidR="00956DEB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BC5C0C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</w:t>
      </w:r>
      <w:r w:rsidR="00956DEB">
        <w:rPr>
          <w:sz w:val="28"/>
          <w:szCs w:val="28"/>
        </w:rPr>
        <w:t xml:space="preserve"> к</w:t>
      </w:r>
      <w:r w:rsidRPr="0072639E">
        <w:rPr>
          <w:sz w:val="28"/>
          <w:szCs w:val="28"/>
        </w:rPr>
        <w:t xml:space="preserve">ассовый расход </w:t>
      </w:r>
      <w:r w:rsidR="00956DEB">
        <w:rPr>
          <w:sz w:val="28"/>
          <w:szCs w:val="28"/>
        </w:rPr>
        <w:t xml:space="preserve">по разделу </w:t>
      </w:r>
      <w:r w:rsidR="001C537D">
        <w:rPr>
          <w:sz w:val="28"/>
          <w:szCs w:val="28"/>
        </w:rPr>
        <w:t xml:space="preserve">составил </w:t>
      </w:r>
      <w:r w:rsidR="008F0EC7">
        <w:rPr>
          <w:sz w:val="28"/>
          <w:szCs w:val="28"/>
        </w:rPr>
        <w:t>275,73 тысяч</w:t>
      </w:r>
      <w:r w:rsidR="001C537D">
        <w:rPr>
          <w:sz w:val="28"/>
          <w:szCs w:val="28"/>
        </w:rPr>
        <w:t xml:space="preserve"> рублей или </w:t>
      </w:r>
      <w:r w:rsidR="008F0EC7">
        <w:rPr>
          <w:sz w:val="28"/>
          <w:szCs w:val="28"/>
        </w:rPr>
        <w:t>88,69</w:t>
      </w:r>
      <w:r w:rsidR="001C537D">
        <w:rPr>
          <w:sz w:val="28"/>
          <w:szCs w:val="28"/>
        </w:rPr>
        <w:t>%</w:t>
      </w:r>
      <w:r w:rsidR="00956DEB">
        <w:rPr>
          <w:sz w:val="28"/>
          <w:szCs w:val="28"/>
        </w:rPr>
        <w:t xml:space="preserve">. </w:t>
      </w:r>
      <w:r w:rsidR="001C537D">
        <w:rPr>
          <w:sz w:val="28"/>
          <w:szCs w:val="28"/>
        </w:rPr>
        <w:t xml:space="preserve">Неисполненные бюджетные назначения составили </w:t>
      </w:r>
      <w:r w:rsidR="008F0EC7">
        <w:rPr>
          <w:sz w:val="28"/>
          <w:szCs w:val="28"/>
        </w:rPr>
        <w:t>35,17 тысяч</w:t>
      </w:r>
      <w:r w:rsidR="006D3FA8">
        <w:rPr>
          <w:sz w:val="28"/>
          <w:szCs w:val="28"/>
        </w:rPr>
        <w:t xml:space="preserve"> </w:t>
      </w:r>
      <w:r w:rsidR="001C537D">
        <w:rPr>
          <w:sz w:val="28"/>
          <w:szCs w:val="28"/>
        </w:rPr>
        <w:t>рублей.</w:t>
      </w:r>
    </w:p>
    <w:p w:rsidR="002F24DE" w:rsidRPr="0072639E" w:rsidRDefault="001C537D" w:rsidP="001C537D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Исполнение бюджетных назначений в разрезе подразделов классификации расходов п</w:t>
      </w:r>
      <w:r w:rsidRPr="0072639E">
        <w:rPr>
          <w:rFonts w:hint="eastAsia"/>
          <w:sz w:val="28"/>
          <w:szCs w:val="28"/>
        </w:rPr>
        <w:t>риведен</w:t>
      </w:r>
      <w:r w:rsidRPr="0072639E">
        <w:rPr>
          <w:sz w:val="28"/>
          <w:szCs w:val="28"/>
        </w:rPr>
        <w:t xml:space="preserve">о </w:t>
      </w:r>
      <w:r w:rsidR="008F0EC7">
        <w:rPr>
          <w:sz w:val="28"/>
          <w:szCs w:val="28"/>
        </w:rPr>
        <w:t>по подразделу 0503 «Благоустройство»</w:t>
      </w:r>
      <w:r w:rsidRPr="0072639E">
        <w:rPr>
          <w:sz w:val="28"/>
          <w:szCs w:val="28"/>
        </w:rPr>
        <w:t>.</w:t>
      </w:r>
    </w:p>
    <w:p w:rsidR="0009200E" w:rsidRDefault="0009200E" w:rsidP="000A15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A1551" w:rsidRDefault="000A1551" w:rsidP="00711096">
      <w:pPr>
        <w:ind w:firstLine="720"/>
        <w:jc w:val="center"/>
        <w:rPr>
          <w:b/>
          <w:sz w:val="28"/>
        </w:rPr>
      </w:pPr>
      <w:r w:rsidRPr="0072639E">
        <w:rPr>
          <w:b/>
          <w:sz w:val="28"/>
        </w:rPr>
        <w:t>Раздел 08</w:t>
      </w:r>
      <w:r w:rsidR="00B06EDC">
        <w:rPr>
          <w:b/>
          <w:sz w:val="28"/>
        </w:rPr>
        <w:t>00</w:t>
      </w:r>
      <w:r w:rsidRPr="0072639E">
        <w:rPr>
          <w:b/>
          <w:sz w:val="28"/>
        </w:rPr>
        <w:t xml:space="preserve"> "Культура, кинематография"</w:t>
      </w:r>
    </w:p>
    <w:p w:rsidR="00FC2D80" w:rsidRPr="0072639E" w:rsidRDefault="00FC2D80" w:rsidP="000A1551">
      <w:pPr>
        <w:ind w:firstLine="720"/>
        <w:jc w:val="both"/>
        <w:rPr>
          <w:b/>
          <w:sz w:val="28"/>
        </w:rPr>
      </w:pPr>
    </w:p>
    <w:p w:rsidR="00BB1B42" w:rsidRDefault="00BA23D2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A1551" w:rsidRPr="0072639E">
        <w:rPr>
          <w:sz w:val="28"/>
          <w:szCs w:val="28"/>
        </w:rPr>
        <w:t xml:space="preserve">асходы по разделу утверждены в объеме </w:t>
      </w:r>
      <w:r w:rsidR="005E0786">
        <w:rPr>
          <w:sz w:val="28"/>
          <w:szCs w:val="28"/>
        </w:rPr>
        <w:t xml:space="preserve"> </w:t>
      </w:r>
      <w:r w:rsidR="00C63970">
        <w:rPr>
          <w:sz w:val="28"/>
          <w:szCs w:val="28"/>
        </w:rPr>
        <w:t>3173,26 тысяч</w:t>
      </w:r>
      <w:r w:rsidR="00BB1B42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 рублей. </w:t>
      </w:r>
    </w:p>
    <w:p w:rsidR="006100D7" w:rsidRDefault="00BB1B42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1551" w:rsidRPr="0072639E">
        <w:rPr>
          <w:sz w:val="28"/>
          <w:szCs w:val="28"/>
        </w:rPr>
        <w:t>роизведенны</w:t>
      </w:r>
      <w:r>
        <w:rPr>
          <w:sz w:val="28"/>
          <w:szCs w:val="28"/>
        </w:rPr>
        <w:t>е</w:t>
      </w:r>
      <w:r w:rsidR="000A1551" w:rsidRPr="0072639E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="000A1551" w:rsidRPr="0072639E">
        <w:rPr>
          <w:sz w:val="28"/>
          <w:szCs w:val="28"/>
        </w:rPr>
        <w:t xml:space="preserve"> приход</w:t>
      </w:r>
      <w:r w:rsidR="006100D7">
        <w:rPr>
          <w:sz w:val="28"/>
          <w:szCs w:val="28"/>
        </w:rPr>
        <w:t>я</w:t>
      </w:r>
      <w:r w:rsidR="000A1551" w:rsidRPr="0072639E">
        <w:rPr>
          <w:sz w:val="28"/>
          <w:szCs w:val="28"/>
        </w:rPr>
        <w:t xml:space="preserve">тся на подраздел "Культура" </w:t>
      </w:r>
      <w:r w:rsidR="006100D7">
        <w:rPr>
          <w:sz w:val="28"/>
          <w:szCs w:val="28"/>
        </w:rPr>
        <w:t>–</w:t>
      </w:r>
      <w:r w:rsidR="000A1551" w:rsidRPr="0072639E">
        <w:rPr>
          <w:sz w:val="28"/>
          <w:szCs w:val="28"/>
        </w:rPr>
        <w:t xml:space="preserve"> </w:t>
      </w:r>
      <w:r w:rsidR="00C63970">
        <w:rPr>
          <w:sz w:val="28"/>
          <w:szCs w:val="28"/>
        </w:rPr>
        <w:t>3117,52 т</w:t>
      </w:r>
      <w:r w:rsidR="00C63970">
        <w:rPr>
          <w:sz w:val="28"/>
          <w:szCs w:val="28"/>
        </w:rPr>
        <w:t>ы</w:t>
      </w:r>
      <w:r w:rsidR="00C63970">
        <w:rPr>
          <w:sz w:val="28"/>
          <w:szCs w:val="28"/>
        </w:rPr>
        <w:t>сяч</w:t>
      </w:r>
      <w:r w:rsidR="00BA23D2">
        <w:rPr>
          <w:sz w:val="28"/>
          <w:szCs w:val="28"/>
        </w:rPr>
        <w:t xml:space="preserve"> рублей или  </w:t>
      </w:r>
      <w:r w:rsidR="00C63970">
        <w:rPr>
          <w:sz w:val="28"/>
          <w:szCs w:val="28"/>
        </w:rPr>
        <w:t>100,00%</w:t>
      </w:r>
      <w:r w:rsidR="000A1551" w:rsidRPr="0072639E">
        <w:rPr>
          <w:sz w:val="28"/>
          <w:szCs w:val="28"/>
        </w:rPr>
        <w:t xml:space="preserve">. </w:t>
      </w:r>
    </w:p>
    <w:p w:rsidR="006100D7" w:rsidRDefault="006100D7" w:rsidP="00874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Средства раздела в объеме </w:t>
      </w:r>
      <w:r w:rsidR="00C63970">
        <w:rPr>
          <w:sz w:val="28"/>
          <w:szCs w:val="28"/>
        </w:rPr>
        <w:t xml:space="preserve">1944,30 тысяч рублей </w:t>
      </w:r>
      <w:r>
        <w:rPr>
          <w:sz w:val="28"/>
          <w:szCs w:val="28"/>
        </w:rPr>
        <w:t>исполнены в рамках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«</w:t>
      </w:r>
      <w:r w:rsidR="00C63970">
        <w:rPr>
          <w:sz w:val="28"/>
          <w:szCs w:val="28"/>
        </w:rPr>
        <w:t>Устойчивое р</w:t>
      </w:r>
      <w:r>
        <w:rPr>
          <w:sz w:val="28"/>
          <w:szCs w:val="28"/>
        </w:rPr>
        <w:t xml:space="preserve">азвитие </w:t>
      </w:r>
      <w:r w:rsidR="00BA23D2">
        <w:rPr>
          <w:sz w:val="28"/>
          <w:szCs w:val="28"/>
        </w:rPr>
        <w:t xml:space="preserve">территории </w:t>
      </w:r>
      <w:proofErr w:type="spellStart"/>
      <w:r w:rsidR="00815FF2">
        <w:rPr>
          <w:sz w:val="28"/>
          <w:szCs w:val="28"/>
        </w:rPr>
        <w:t>Новокачалинского</w:t>
      </w:r>
      <w:proofErr w:type="spellEnd"/>
      <w:r w:rsidR="00815FF2">
        <w:rPr>
          <w:sz w:val="28"/>
          <w:szCs w:val="28"/>
        </w:rPr>
        <w:t xml:space="preserve"> </w:t>
      </w:r>
      <w:r w:rsidR="00BA23D2">
        <w:rPr>
          <w:sz w:val="28"/>
          <w:szCs w:val="28"/>
        </w:rPr>
        <w:t>сел</w:t>
      </w:r>
      <w:r w:rsidR="00BA23D2">
        <w:rPr>
          <w:sz w:val="28"/>
          <w:szCs w:val="28"/>
        </w:rPr>
        <w:t>ь</w:t>
      </w:r>
      <w:r w:rsidR="00BA23D2">
        <w:rPr>
          <w:sz w:val="28"/>
          <w:szCs w:val="28"/>
        </w:rPr>
        <w:t>ского поселения</w:t>
      </w:r>
      <w:r w:rsidR="003F1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</w:t>
      </w:r>
      <w:r w:rsidR="00BA23D2">
        <w:rPr>
          <w:sz w:val="28"/>
          <w:szCs w:val="28"/>
        </w:rPr>
        <w:t>1</w:t>
      </w:r>
      <w:r w:rsidR="00C63970">
        <w:rPr>
          <w:sz w:val="28"/>
          <w:szCs w:val="28"/>
        </w:rPr>
        <w:t>8</w:t>
      </w:r>
      <w:r>
        <w:rPr>
          <w:sz w:val="28"/>
          <w:szCs w:val="28"/>
        </w:rPr>
        <w:t xml:space="preserve"> – 20</w:t>
      </w:r>
      <w:r w:rsidR="00DD4FF5">
        <w:rPr>
          <w:sz w:val="28"/>
          <w:szCs w:val="28"/>
        </w:rPr>
        <w:t>2</w:t>
      </w:r>
      <w:r w:rsidR="003F180B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 w:rsidR="00C63970">
        <w:rPr>
          <w:sz w:val="28"/>
          <w:szCs w:val="28"/>
        </w:rPr>
        <w:t xml:space="preserve"> и непрограммные направления деятельности в с</w:t>
      </w:r>
      <w:r w:rsidR="003F45B7">
        <w:rPr>
          <w:sz w:val="28"/>
          <w:szCs w:val="28"/>
        </w:rPr>
        <w:t>у</w:t>
      </w:r>
      <w:r w:rsidR="00C63970">
        <w:rPr>
          <w:sz w:val="28"/>
          <w:szCs w:val="28"/>
        </w:rPr>
        <w:t>мме 1173,22 тысяч рублей</w:t>
      </w:r>
      <w:r>
        <w:rPr>
          <w:sz w:val="28"/>
          <w:szCs w:val="28"/>
        </w:rPr>
        <w:t>.</w:t>
      </w:r>
    </w:p>
    <w:p w:rsidR="00874D59" w:rsidRDefault="00874D59" w:rsidP="00874D59">
      <w:pPr>
        <w:ind w:firstLine="709"/>
        <w:jc w:val="both"/>
        <w:rPr>
          <w:b/>
          <w:sz w:val="28"/>
          <w:szCs w:val="28"/>
        </w:rPr>
      </w:pPr>
    </w:p>
    <w:p w:rsidR="000A1551" w:rsidRDefault="000A1551" w:rsidP="00711096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12</w:t>
      </w:r>
      <w:r w:rsidR="002D6ED9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"Средства массовой информации"</w:t>
      </w:r>
    </w:p>
    <w:p w:rsidR="00140074" w:rsidRPr="0072639E" w:rsidRDefault="00140074" w:rsidP="000A1551">
      <w:pPr>
        <w:ind w:firstLine="709"/>
        <w:jc w:val="both"/>
        <w:rPr>
          <w:b/>
          <w:sz w:val="28"/>
          <w:szCs w:val="28"/>
        </w:rPr>
      </w:pPr>
    </w:p>
    <w:p w:rsidR="000A1551" w:rsidRPr="0072639E" w:rsidRDefault="00990ED2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A1551" w:rsidRPr="0072639E">
        <w:rPr>
          <w:sz w:val="28"/>
          <w:szCs w:val="28"/>
        </w:rPr>
        <w:t xml:space="preserve">юджетные ассигнования по разделу утверждены в объеме </w:t>
      </w:r>
      <w:r w:rsidR="002A578A">
        <w:rPr>
          <w:sz w:val="28"/>
          <w:szCs w:val="28"/>
        </w:rPr>
        <w:t>229,28</w:t>
      </w:r>
      <w:r w:rsidR="000A1551" w:rsidRPr="0072639E">
        <w:rPr>
          <w:sz w:val="28"/>
          <w:szCs w:val="28"/>
        </w:rPr>
        <w:t xml:space="preserve"> </w:t>
      </w:r>
      <w:r w:rsidR="002A578A">
        <w:rPr>
          <w:sz w:val="28"/>
          <w:szCs w:val="28"/>
        </w:rPr>
        <w:t xml:space="preserve">тысяч </w:t>
      </w:r>
      <w:r w:rsidR="000A1551" w:rsidRPr="0072639E">
        <w:rPr>
          <w:sz w:val="28"/>
          <w:szCs w:val="28"/>
        </w:rPr>
        <w:t xml:space="preserve">рублей. 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Согласно отчету об исполнении  бюджета за 20</w:t>
      </w:r>
      <w:r w:rsidR="00560268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исполнение составило </w:t>
      </w:r>
      <w:r w:rsidR="002A578A">
        <w:rPr>
          <w:sz w:val="28"/>
          <w:szCs w:val="28"/>
        </w:rPr>
        <w:t>202,97 тысяч</w:t>
      </w:r>
      <w:r w:rsidR="00F43F45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рублей, или </w:t>
      </w:r>
      <w:r w:rsidR="00A06AC6">
        <w:rPr>
          <w:sz w:val="28"/>
          <w:szCs w:val="28"/>
        </w:rPr>
        <w:t>88,53</w:t>
      </w:r>
      <w:r w:rsidRPr="0072639E">
        <w:rPr>
          <w:sz w:val="28"/>
          <w:szCs w:val="28"/>
        </w:rPr>
        <w:t xml:space="preserve">%. </w:t>
      </w:r>
    </w:p>
    <w:p w:rsidR="002D6ED9" w:rsidRDefault="000A1551" w:rsidP="00E050CC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Анализ исполнения расходов бюджета за 20</w:t>
      </w:r>
      <w:r w:rsidR="00BE0259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по подразделам пре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ставлен в таблице.</w:t>
      </w:r>
    </w:p>
    <w:p w:rsidR="000A1551" w:rsidRPr="0072639E" w:rsidRDefault="000A1551" w:rsidP="002D6ED9">
      <w:pPr>
        <w:ind w:firstLine="709"/>
        <w:jc w:val="right"/>
      </w:pPr>
      <w:r w:rsidRPr="0072639E">
        <w:t>(</w:t>
      </w:r>
      <w:r w:rsidR="00C009B5">
        <w:t xml:space="preserve">тысяч </w:t>
      </w:r>
      <w:r w:rsidRPr="0072639E">
        <w:t>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418"/>
        <w:gridCol w:w="1275"/>
        <w:gridCol w:w="766"/>
        <w:gridCol w:w="935"/>
        <w:gridCol w:w="1559"/>
      </w:tblGrid>
      <w:tr w:rsidR="000A1551" w:rsidRPr="0072639E" w:rsidTr="005D220A">
        <w:trPr>
          <w:trHeight w:val="556"/>
        </w:trPr>
        <w:tc>
          <w:tcPr>
            <w:tcW w:w="817" w:type="dxa"/>
            <w:vMerge w:val="restart"/>
            <w:vAlign w:val="center"/>
          </w:tcPr>
          <w:p w:rsidR="000A1551" w:rsidRPr="00025A5A" w:rsidRDefault="000A1551" w:rsidP="005D220A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025A5A">
              <w:rPr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2977" w:type="dxa"/>
            <w:vMerge w:val="restart"/>
            <w:vAlign w:val="center"/>
          </w:tcPr>
          <w:p w:rsidR="000A1551" w:rsidRPr="00025A5A" w:rsidRDefault="000A1551" w:rsidP="005D220A">
            <w:pPr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Наименование подразделов</w:t>
            </w:r>
          </w:p>
        </w:tc>
        <w:tc>
          <w:tcPr>
            <w:tcW w:w="1418" w:type="dxa"/>
            <w:vMerge w:val="restart"/>
            <w:vAlign w:val="center"/>
          </w:tcPr>
          <w:p w:rsidR="000A1551" w:rsidRPr="00025A5A" w:rsidRDefault="000A1551" w:rsidP="00BE025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Уточненные бюджетные назначения на 20</w:t>
            </w:r>
            <w:r w:rsidR="00BE0259">
              <w:rPr>
                <w:sz w:val="20"/>
                <w:szCs w:val="20"/>
              </w:rPr>
              <w:t>20</w:t>
            </w:r>
            <w:r w:rsidRPr="00025A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  <w:vAlign w:val="center"/>
          </w:tcPr>
          <w:p w:rsidR="000A1551" w:rsidRPr="00025A5A" w:rsidRDefault="000A1551" w:rsidP="00BE0259">
            <w:pPr>
              <w:ind w:left="-109"/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Исполнено за 20</w:t>
            </w:r>
            <w:r w:rsidR="00BE0259">
              <w:rPr>
                <w:sz w:val="20"/>
                <w:szCs w:val="20"/>
              </w:rPr>
              <w:t>20</w:t>
            </w:r>
            <w:r w:rsidRPr="00025A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0A1551" w:rsidRPr="00025A5A" w:rsidRDefault="000A1551" w:rsidP="005D220A">
            <w:pPr>
              <w:ind w:left="-109"/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Неисполненные уточнённые бюджетные назначения</w:t>
            </w:r>
          </w:p>
        </w:tc>
      </w:tr>
      <w:tr w:rsidR="000A1551" w:rsidRPr="0072639E" w:rsidTr="005D220A">
        <w:trPr>
          <w:trHeight w:val="552"/>
        </w:trPr>
        <w:tc>
          <w:tcPr>
            <w:tcW w:w="817" w:type="dxa"/>
            <w:vMerge/>
            <w:vAlign w:val="center"/>
          </w:tcPr>
          <w:p w:rsidR="000A1551" w:rsidRPr="0072639E" w:rsidRDefault="000A1551" w:rsidP="005D220A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A1551" w:rsidRPr="0072639E" w:rsidRDefault="000A1551" w:rsidP="005D220A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A1551" w:rsidRPr="0072639E" w:rsidRDefault="000A1551" w:rsidP="005D220A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сумма</w:t>
            </w:r>
          </w:p>
        </w:tc>
        <w:tc>
          <w:tcPr>
            <w:tcW w:w="766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%</w:t>
            </w:r>
          </w:p>
        </w:tc>
        <w:tc>
          <w:tcPr>
            <w:tcW w:w="935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уд. вес</w:t>
            </w:r>
            <w:proofErr w:type="gramStart"/>
            <w:r w:rsidRPr="0072639E">
              <w:t xml:space="preserve"> (%)</w:t>
            </w:r>
            <w:proofErr w:type="gramEnd"/>
          </w:p>
        </w:tc>
        <w:tc>
          <w:tcPr>
            <w:tcW w:w="1559" w:type="dxa"/>
            <w:vMerge/>
          </w:tcPr>
          <w:p w:rsidR="000A1551" w:rsidRPr="0072639E" w:rsidRDefault="000A1551" w:rsidP="005D220A">
            <w:pPr>
              <w:jc w:val="right"/>
            </w:pPr>
          </w:p>
        </w:tc>
      </w:tr>
      <w:tr w:rsidR="000A1551" w:rsidRPr="0072639E" w:rsidTr="005D220A">
        <w:tc>
          <w:tcPr>
            <w:tcW w:w="817" w:type="dxa"/>
          </w:tcPr>
          <w:p w:rsidR="000A1551" w:rsidRPr="0072639E" w:rsidRDefault="000A1551" w:rsidP="005D220A">
            <w:pPr>
              <w:jc w:val="center"/>
            </w:pPr>
            <w:r w:rsidRPr="0072639E">
              <w:t>1202</w:t>
            </w:r>
          </w:p>
        </w:tc>
        <w:tc>
          <w:tcPr>
            <w:tcW w:w="2977" w:type="dxa"/>
          </w:tcPr>
          <w:p w:rsidR="000A1551" w:rsidRPr="0072639E" w:rsidRDefault="000A1551" w:rsidP="005D220A">
            <w:r w:rsidRPr="0072639E">
              <w:t>Периодическая печать и издательства</w:t>
            </w:r>
          </w:p>
        </w:tc>
        <w:tc>
          <w:tcPr>
            <w:tcW w:w="1418" w:type="dxa"/>
          </w:tcPr>
          <w:p w:rsidR="000A1551" w:rsidRPr="0072639E" w:rsidRDefault="00A06AC6" w:rsidP="005D220A">
            <w:pPr>
              <w:jc w:val="right"/>
            </w:pPr>
            <w:r>
              <w:t>202,97</w:t>
            </w:r>
          </w:p>
        </w:tc>
        <w:tc>
          <w:tcPr>
            <w:tcW w:w="1275" w:type="dxa"/>
          </w:tcPr>
          <w:p w:rsidR="000A1551" w:rsidRPr="0072639E" w:rsidRDefault="00A06AC6" w:rsidP="005D220A">
            <w:pPr>
              <w:jc w:val="right"/>
            </w:pPr>
            <w:r>
              <w:t>202,97</w:t>
            </w:r>
          </w:p>
        </w:tc>
        <w:tc>
          <w:tcPr>
            <w:tcW w:w="766" w:type="dxa"/>
          </w:tcPr>
          <w:p w:rsidR="000A1551" w:rsidRPr="0072639E" w:rsidRDefault="00F43F45" w:rsidP="005D220A">
            <w:pPr>
              <w:jc w:val="right"/>
            </w:pPr>
            <w:r>
              <w:t>100,0</w:t>
            </w:r>
          </w:p>
        </w:tc>
        <w:tc>
          <w:tcPr>
            <w:tcW w:w="935" w:type="dxa"/>
          </w:tcPr>
          <w:p w:rsidR="000A1551" w:rsidRPr="0072639E" w:rsidRDefault="00F43F45" w:rsidP="005D220A">
            <w:pPr>
              <w:jc w:val="right"/>
            </w:pPr>
            <w:r>
              <w:t>100,0</w:t>
            </w:r>
          </w:p>
        </w:tc>
        <w:tc>
          <w:tcPr>
            <w:tcW w:w="1559" w:type="dxa"/>
          </w:tcPr>
          <w:p w:rsidR="000A1551" w:rsidRPr="0072639E" w:rsidRDefault="00F43F45" w:rsidP="005D220A">
            <w:pPr>
              <w:jc w:val="right"/>
            </w:pPr>
            <w:r>
              <w:t>0,0</w:t>
            </w:r>
            <w:r w:rsidR="00BE0259">
              <w:t>00</w:t>
            </w:r>
          </w:p>
        </w:tc>
      </w:tr>
      <w:tr w:rsidR="00F43F45" w:rsidRPr="0072639E" w:rsidTr="005D220A">
        <w:tc>
          <w:tcPr>
            <w:tcW w:w="817" w:type="dxa"/>
            <w:vAlign w:val="bottom"/>
          </w:tcPr>
          <w:p w:rsidR="00F43F45" w:rsidRPr="0072639E" w:rsidRDefault="00F43F45" w:rsidP="005D220A">
            <w:pPr>
              <w:jc w:val="right"/>
            </w:pPr>
          </w:p>
        </w:tc>
        <w:tc>
          <w:tcPr>
            <w:tcW w:w="2977" w:type="dxa"/>
          </w:tcPr>
          <w:p w:rsidR="00F43F45" w:rsidRPr="0072639E" w:rsidRDefault="00F43F45" w:rsidP="005D220A">
            <w:r w:rsidRPr="0072639E">
              <w:t>Всего</w:t>
            </w:r>
          </w:p>
        </w:tc>
        <w:tc>
          <w:tcPr>
            <w:tcW w:w="1418" w:type="dxa"/>
          </w:tcPr>
          <w:p w:rsidR="00F43F45" w:rsidRPr="0072639E" w:rsidRDefault="00A06AC6" w:rsidP="00260F08">
            <w:pPr>
              <w:jc w:val="right"/>
            </w:pPr>
            <w:r>
              <w:t>202,97</w:t>
            </w:r>
          </w:p>
        </w:tc>
        <w:tc>
          <w:tcPr>
            <w:tcW w:w="1275" w:type="dxa"/>
          </w:tcPr>
          <w:p w:rsidR="00F43F45" w:rsidRPr="0072639E" w:rsidRDefault="00A06AC6" w:rsidP="00260F08">
            <w:pPr>
              <w:jc w:val="right"/>
            </w:pPr>
            <w:r>
              <w:t>202,97</w:t>
            </w:r>
          </w:p>
        </w:tc>
        <w:tc>
          <w:tcPr>
            <w:tcW w:w="766" w:type="dxa"/>
          </w:tcPr>
          <w:p w:rsidR="00F43F45" w:rsidRPr="0072639E" w:rsidRDefault="00F43F45" w:rsidP="00260F08">
            <w:pPr>
              <w:jc w:val="right"/>
            </w:pPr>
            <w:r>
              <w:t>100,0</w:t>
            </w:r>
          </w:p>
        </w:tc>
        <w:tc>
          <w:tcPr>
            <w:tcW w:w="935" w:type="dxa"/>
          </w:tcPr>
          <w:p w:rsidR="00F43F45" w:rsidRPr="0072639E" w:rsidRDefault="00F43F45" w:rsidP="00260F08">
            <w:pPr>
              <w:jc w:val="right"/>
            </w:pPr>
            <w:r>
              <w:t>100,0</w:t>
            </w:r>
          </w:p>
        </w:tc>
        <w:tc>
          <w:tcPr>
            <w:tcW w:w="1559" w:type="dxa"/>
          </w:tcPr>
          <w:p w:rsidR="00F43F45" w:rsidRPr="0072639E" w:rsidRDefault="00F43F45" w:rsidP="00260F08">
            <w:pPr>
              <w:jc w:val="right"/>
            </w:pPr>
            <w:r>
              <w:t>0,0</w:t>
            </w:r>
            <w:r w:rsidR="00BE0259">
              <w:t>00</w:t>
            </w:r>
          </w:p>
        </w:tc>
      </w:tr>
    </w:tbl>
    <w:p w:rsidR="000A1551" w:rsidRPr="0072639E" w:rsidRDefault="000A1551" w:rsidP="000A1551">
      <w:pPr>
        <w:jc w:val="both"/>
        <w:rPr>
          <w:sz w:val="28"/>
          <w:szCs w:val="28"/>
        </w:rPr>
      </w:pPr>
      <w:r w:rsidRPr="0072639E">
        <w:rPr>
          <w:sz w:val="28"/>
          <w:szCs w:val="28"/>
        </w:rPr>
        <w:tab/>
      </w:r>
      <w:r w:rsidR="00F43F45">
        <w:rPr>
          <w:sz w:val="28"/>
          <w:szCs w:val="28"/>
        </w:rPr>
        <w:t xml:space="preserve">Средства в полном объеме использованы на </w:t>
      </w:r>
      <w:r w:rsidR="00990ED2">
        <w:rPr>
          <w:sz w:val="28"/>
          <w:szCs w:val="28"/>
        </w:rPr>
        <w:t>не</w:t>
      </w:r>
      <w:r w:rsidR="00F43F45">
        <w:rPr>
          <w:sz w:val="28"/>
          <w:szCs w:val="28"/>
        </w:rPr>
        <w:t xml:space="preserve">программные </w:t>
      </w:r>
      <w:r w:rsidR="00990ED2">
        <w:rPr>
          <w:sz w:val="28"/>
          <w:szCs w:val="28"/>
        </w:rPr>
        <w:t xml:space="preserve">расходы </w:t>
      </w:r>
      <w:r w:rsidR="00F43F45">
        <w:rPr>
          <w:sz w:val="28"/>
          <w:szCs w:val="28"/>
        </w:rPr>
        <w:t xml:space="preserve">по </w:t>
      </w:r>
      <w:r w:rsidR="00287CFC">
        <w:rPr>
          <w:sz w:val="28"/>
          <w:szCs w:val="28"/>
        </w:rPr>
        <w:t>о</w:t>
      </w:r>
      <w:r w:rsidR="00287CFC">
        <w:rPr>
          <w:sz w:val="28"/>
          <w:szCs w:val="28"/>
        </w:rPr>
        <w:t>с</w:t>
      </w:r>
      <w:r w:rsidR="00287CFC">
        <w:rPr>
          <w:sz w:val="28"/>
          <w:szCs w:val="28"/>
        </w:rPr>
        <w:t>новному мероприятию</w:t>
      </w:r>
      <w:r w:rsidR="00990ED2">
        <w:rPr>
          <w:sz w:val="28"/>
          <w:szCs w:val="28"/>
        </w:rPr>
        <w:t>, связанному с расходами на оказание услуг средств масс</w:t>
      </w:r>
      <w:r w:rsidR="00990ED2">
        <w:rPr>
          <w:sz w:val="28"/>
          <w:szCs w:val="28"/>
        </w:rPr>
        <w:t>о</w:t>
      </w:r>
      <w:r w:rsidR="00990ED2">
        <w:rPr>
          <w:sz w:val="28"/>
          <w:szCs w:val="28"/>
        </w:rPr>
        <w:t>вой информации</w:t>
      </w:r>
      <w:r w:rsidR="00F43F45">
        <w:rPr>
          <w:sz w:val="28"/>
          <w:szCs w:val="28"/>
        </w:rPr>
        <w:t>.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0A1551" w:rsidRDefault="00E6100C" w:rsidP="00711096">
      <w:pPr>
        <w:ind w:firstLine="720"/>
        <w:jc w:val="center"/>
        <w:rPr>
          <w:b/>
          <w:sz w:val="28"/>
          <w:szCs w:val="28"/>
        </w:rPr>
      </w:pPr>
      <w:r w:rsidRPr="00626D3C">
        <w:rPr>
          <w:b/>
          <w:sz w:val="28"/>
          <w:szCs w:val="28"/>
        </w:rPr>
        <w:t>Исполнение</w:t>
      </w:r>
      <w:r w:rsidRPr="00811A8A">
        <w:rPr>
          <w:b/>
          <w:sz w:val="28"/>
          <w:szCs w:val="28"/>
        </w:rPr>
        <w:t xml:space="preserve"> местного бюджета в разрезе муниципальных программ и непрограммных расходов</w:t>
      </w:r>
    </w:p>
    <w:p w:rsidR="00C911F1" w:rsidRPr="0072639E" w:rsidRDefault="00C911F1" w:rsidP="000A1551">
      <w:pPr>
        <w:ind w:firstLine="720"/>
        <w:jc w:val="both"/>
        <w:rPr>
          <w:b/>
          <w:sz w:val="28"/>
          <w:szCs w:val="28"/>
        </w:rPr>
      </w:pPr>
    </w:p>
    <w:p w:rsidR="002F6329" w:rsidRDefault="002F6329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A1551" w:rsidRPr="0072639E">
        <w:rPr>
          <w:sz w:val="28"/>
          <w:szCs w:val="28"/>
        </w:rPr>
        <w:t xml:space="preserve">юджетные ассигнования на реализацию мероприятий </w:t>
      </w:r>
      <w:r>
        <w:rPr>
          <w:sz w:val="28"/>
          <w:szCs w:val="28"/>
        </w:rPr>
        <w:t>2</w:t>
      </w:r>
      <w:r w:rsidR="000A1551" w:rsidRPr="0072639E">
        <w:rPr>
          <w:sz w:val="28"/>
          <w:szCs w:val="28"/>
        </w:rPr>
        <w:t xml:space="preserve"> </w:t>
      </w:r>
      <w:r w:rsidR="00C911F1">
        <w:rPr>
          <w:sz w:val="28"/>
          <w:szCs w:val="28"/>
        </w:rPr>
        <w:t>муниципальных</w:t>
      </w:r>
      <w:r w:rsidR="000A1551" w:rsidRPr="0072639E">
        <w:rPr>
          <w:sz w:val="28"/>
          <w:szCs w:val="28"/>
        </w:rPr>
        <w:t xml:space="preserve"> программ </w:t>
      </w:r>
      <w:proofErr w:type="spellStart"/>
      <w:r w:rsidR="00815FF2">
        <w:rPr>
          <w:sz w:val="28"/>
          <w:szCs w:val="28"/>
        </w:rPr>
        <w:t>Новокачалинского</w:t>
      </w:r>
      <w:proofErr w:type="spellEnd"/>
      <w:r w:rsidR="00815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8936D4">
        <w:rPr>
          <w:sz w:val="28"/>
          <w:szCs w:val="28"/>
        </w:rPr>
        <w:t>Ханкайского муниципального района</w:t>
      </w:r>
      <w:r>
        <w:rPr>
          <w:sz w:val="28"/>
          <w:szCs w:val="28"/>
        </w:rPr>
        <w:t xml:space="preserve"> Приморского края</w:t>
      </w:r>
      <w:r w:rsidRPr="0072639E">
        <w:rPr>
          <w:sz w:val="28"/>
          <w:szCs w:val="28"/>
          <w:lang w:eastAsia="en-US"/>
        </w:rPr>
        <w:t xml:space="preserve"> </w:t>
      </w:r>
      <w:r w:rsidR="000A1551" w:rsidRPr="0072639E">
        <w:rPr>
          <w:sz w:val="28"/>
          <w:szCs w:val="28"/>
          <w:lang w:eastAsia="en-US"/>
        </w:rPr>
        <w:t xml:space="preserve">(далее - </w:t>
      </w:r>
      <w:r w:rsidR="00C911F1">
        <w:rPr>
          <w:sz w:val="28"/>
          <w:szCs w:val="28"/>
          <w:lang w:eastAsia="en-US"/>
        </w:rPr>
        <w:t>МП</w:t>
      </w:r>
      <w:r w:rsidR="000A1551" w:rsidRPr="0072639E">
        <w:rPr>
          <w:sz w:val="28"/>
          <w:szCs w:val="28"/>
          <w:lang w:eastAsia="en-US"/>
        </w:rPr>
        <w:t>)</w:t>
      </w:r>
      <w:r w:rsidR="000A1551" w:rsidRPr="0072639E">
        <w:rPr>
          <w:sz w:val="28"/>
          <w:szCs w:val="28"/>
        </w:rPr>
        <w:t xml:space="preserve"> составляют</w:t>
      </w:r>
      <w:r w:rsidR="00427917">
        <w:rPr>
          <w:sz w:val="28"/>
          <w:szCs w:val="28"/>
        </w:rPr>
        <w:t xml:space="preserve"> </w:t>
      </w:r>
      <w:r w:rsidR="001A1143">
        <w:rPr>
          <w:sz w:val="28"/>
          <w:szCs w:val="28"/>
        </w:rPr>
        <w:t>5398,18 тысяч</w:t>
      </w:r>
      <w:r w:rsidR="00B834F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из них:</w:t>
      </w:r>
      <w:r w:rsidR="00427917">
        <w:rPr>
          <w:sz w:val="28"/>
          <w:szCs w:val="28"/>
        </w:rPr>
        <w:t xml:space="preserve"> </w:t>
      </w:r>
    </w:p>
    <w:p w:rsidR="00427917" w:rsidRDefault="00427917" w:rsidP="0042791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72639E">
        <w:rPr>
          <w:sz w:val="28"/>
          <w:szCs w:val="28"/>
        </w:rPr>
        <w:t xml:space="preserve"> </w:t>
      </w:r>
      <w:r w:rsidR="001A1143" w:rsidRPr="001A1143">
        <w:rPr>
          <w:sz w:val="28"/>
          <w:szCs w:val="28"/>
        </w:rPr>
        <w:t xml:space="preserve">"Устойчивое развитие территории  </w:t>
      </w:r>
      <w:proofErr w:type="spellStart"/>
      <w:r w:rsidR="001A1143" w:rsidRPr="001A1143">
        <w:rPr>
          <w:sz w:val="28"/>
          <w:szCs w:val="28"/>
        </w:rPr>
        <w:t>Новокачалинского</w:t>
      </w:r>
      <w:proofErr w:type="spellEnd"/>
      <w:r w:rsidR="001A1143" w:rsidRPr="001A1143">
        <w:rPr>
          <w:sz w:val="28"/>
          <w:szCs w:val="28"/>
        </w:rPr>
        <w:t xml:space="preserve"> сельского п</w:t>
      </w:r>
      <w:r w:rsidR="001A1143" w:rsidRPr="001A1143">
        <w:rPr>
          <w:sz w:val="28"/>
          <w:szCs w:val="28"/>
        </w:rPr>
        <w:t>о</w:t>
      </w:r>
      <w:r w:rsidR="001A1143" w:rsidRPr="001A1143">
        <w:rPr>
          <w:sz w:val="28"/>
          <w:szCs w:val="28"/>
        </w:rPr>
        <w:t>селения 2018-2020 годы"</w:t>
      </w:r>
      <w:r w:rsidR="001A1143">
        <w:rPr>
          <w:sz w:val="28"/>
          <w:szCs w:val="28"/>
        </w:rPr>
        <w:t xml:space="preserve"> –</w:t>
      </w:r>
      <w:r w:rsidR="000A1551" w:rsidRPr="0072639E">
        <w:rPr>
          <w:sz w:val="28"/>
          <w:szCs w:val="28"/>
        </w:rPr>
        <w:t xml:space="preserve"> </w:t>
      </w:r>
      <w:r w:rsidR="001A1143">
        <w:rPr>
          <w:sz w:val="28"/>
          <w:szCs w:val="28"/>
        </w:rPr>
        <w:t>5348,18 тысяч</w:t>
      </w:r>
      <w:r w:rsidR="000A1551" w:rsidRPr="0072639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CD6DED" w:rsidRDefault="00CD6DED" w:rsidP="00CD6DED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143" w:rsidRPr="001A1143">
        <w:rPr>
          <w:sz w:val="28"/>
          <w:szCs w:val="28"/>
        </w:rPr>
        <w:t>«Формирование современной  комфортной городской среды на те</w:t>
      </w:r>
      <w:r w:rsidR="001A1143" w:rsidRPr="001A1143">
        <w:rPr>
          <w:sz w:val="28"/>
          <w:szCs w:val="28"/>
        </w:rPr>
        <w:t>р</w:t>
      </w:r>
      <w:r w:rsidR="001A1143" w:rsidRPr="001A1143">
        <w:rPr>
          <w:sz w:val="28"/>
          <w:szCs w:val="28"/>
        </w:rPr>
        <w:t xml:space="preserve">ритории   </w:t>
      </w:r>
      <w:proofErr w:type="spellStart"/>
      <w:r w:rsidR="001A1143" w:rsidRPr="001A1143">
        <w:rPr>
          <w:sz w:val="28"/>
          <w:szCs w:val="28"/>
        </w:rPr>
        <w:t>Новокачалинского</w:t>
      </w:r>
      <w:proofErr w:type="spellEnd"/>
      <w:r w:rsidR="001A1143" w:rsidRPr="001A1143">
        <w:rPr>
          <w:sz w:val="28"/>
          <w:szCs w:val="28"/>
        </w:rPr>
        <w:t xml:space="preserve">   сельского поселения Ханкайского муниц</w:t>
      </w:r>
      <w:r w:rsidR="001A1143" w:rsidRPr="001A1143">
        <w:rPr>
          <w:sz w:val="28"/>
          <w:szCs w:val="28"/>
        </w:rPr>
        <w:t>и</w:t>
      </w:r>
      <w:r w:rsidR="001A1143" w:rsidRPr="001A1143">
        <w:rPr>
          <w:sz w:val="28"/>
          <w:szCs w:val="28"/>
        </w:rPr>
        <w:t>пального района, Приморского края на 2018-2022 гг.»</w:t>
      </w:r>
      <w:r w:rsidR="00B24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="001A1143">
        <w:rPr>
          <w:sz w:val="28"/>
          <w:szCs w:val="28"/>
        </w:rPr>
        <w:t>50,00 тысяч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r w:rsidR="00B24EA7">
        <w:rPr>
          <w:sz w:val="28"/>
          <w:szCs w:val="28"/>
        </w:rPr>
        <w:t>.</w:t>
      </w:r>
    </w:p>
    <w:p w:rsidR="00A52043" w:rsidRDefault="00A52043" w:rsidP="00CD6DED">
      <w:pPr>
        <w:ind w:left="709" w:firstLine="707"/>
        <w:jc w:val="both"/>
        <w:rPr>
          <w:sz w:val="28"/>
          <w:szCs w:val="28"/>
        </w:rPr>
      </w:pPr>
    </w:p>
    <w:p w:rsidR="00931645" w:rsidRDefault="00931645" w:rsidP="00CD6DED">
      <w:pPr>
        <w:ind w:left="709" w:firstLine="707"/>
        <w:jc w:val="both"/>
        <w:rPr>
          <w:sz w:val="28"/>
          <w:szCs w:val="28"/>
        </w:rPr>
      </w:pPr>
    </w:p>
    <w:p w:rsidR="00931645" w:rsidRDefault="00931645" w:rsidP="00931645">
      <w:pPr>
        <w:ind w:left="142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634585" wp14:editId="286ECBE5">
            <wp:extent cx="6038850" cy="401002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31645" w:rsidRDefault="00931645" w:rsidP="00CD6DED">
      <w:pPr>
        <w:ind w:left="709" w:firstLine="707"/>
        <w:jc w:val="both"/>
        <w:rPr>
          <w:sz w:val="28"/>
          <w:szCs w:val="28"/>
        </w:rPr>
      </w:pPr>
    </w:p>
    <w:p w:rsidR="00152C50" w:rsidRDefault="00152C50" w:rsidP="00152C50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 w:rsidRPr="00DC2CCB">
        <w:rPr>
          <w:sz w:val="28"/>
          <w:szCs w:val="28"/>
          <w:lang w:eastAsia="en-US"/>
        </w:rPr>
        <w:t>Структура</w:t>
      </w:r>
      <w:r w:rsidRPr="00BD770D">
        <w:rPr>
          <w:sz w:val="28"/>
          <w:szCs w:val="28"/>
          <w:lang w:eastAsia="en-US"/>
        </w:rPr>
        <w:t xml:space="preserve"> исполнения местного бюджета за 20</w:t>
      </w:r>
      <w:r>
        <w:rPr>
          <w:sz w:val="28"/>
          <w:szCs w:val="28"/>
          <w:lang w:eastAsia="en-US"/>
        </w:rPr>
        <w:t>20</w:t>
      </w:r>
      <w:r w:rsidRPr="00BD770D">
        <w:rPr>
          <w:sz w:val="28"/>
          <w:szCs w:val="28"/>
          <w:lang w:eastAsia="en-US"/>
        </w:rPr>
        <w:t xml:space="preserve"> год в разрезе МП пре</w:t>
      </w:r>
      <w:r w:rsidRPr="00BD770D">
        <w:rPr>
          <w:sz w:val="28"/>
          <w:szCs w:val="28"/>
          <w:lang w:eastAsia="en-US"/>
        </w:rPr>
        <w:t>д</w:t>
      </w:r>
      <w:r w:rsidRPr="00BD770D">
        <w:rPr>
          <w:sz w:val="28"/>
          <w:szCs w:val="28"/>
          <w:lang w:eastAsia="en-US"/>
        </w:rPr>
        <w:t xml:space="preserve">ставлена </w:t>
      </w:r>
      <w:r w:rsidRPr="009E6545">
        <w:rPr>
          <w:sz w:val="28"/>
          <w:szCs w:val="28"/>
          <w:lang w:eastAsia="en-US"/>
        </w:rPr>
        <w:t>диаграммой.</w:t>
      </w:r>
      <w:r>
        <w:rPr>
          <w:sz w:val="28"/>
          <w:szCs w:val="28"/>
          <w:lang w:eastAsia="en-US"/>
        </w:rPr>
        <w:t xml:space="preserve"> </w:t>
      </w:r>
    </w:p>
    <w:p w:rsidR="00931645" w:rsidRDefault="00931645" w:rsidP="00152C50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4685F7F" wp14:editId="5324602E">
            <wp:extent cx="5029200" cy="30194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289D" w:rsidRDefault="000A1551" w:rsidP="000A1551">
      <w:pPr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lastRenderedPageBreak/>
        <w:t>Анализ исполнения бюджетных ассигнований за 20</w:t>
      </w:r>
      <w:r w:rsidR="001A0473">
        <w:rPr>
          <w:sz w:val="28"/>
          <w:szCs w:val="28"/>
          <w:lang w:eastAsia="en-US"/>
        </w:rPr>
        <w:t>20</w:t>
      </w:r>
      <w:r w:rsidRPr="0072639E">
        <w:rPr>
          <w:sz w:val="28"/>
          <w:szCs w:val="28"/>
          <w:lang w:eastAsia="en-US"/>
        </w:rPr>
        <w:t xml:space="preserve"> год в разрезе непр</w:t>
      </w:r>
      <w:r w:rsidRPr="0072639E">
        <w:rPr>
          <w:sz w:val="28"/>
          <w:szCs w:val="28"/>
          <w:lang w:eastAsia="en-US"/>
        </w:rPr>
        <w:t>о</w:t>
      </w:r>
      <w:r w:rsidRPr="0072639E">
        <w:rPr>
          <w:sz w:val="28"/>
          <w:szCs w:val="28"/>
          <w:lang w:eastAsia="en-US"/>
        </w:rPr>
        <w:t>граммной и программной част</w:t>
      </w:r>
      <w:r w:rsidR="00DE3C53">
        <w:rPr>
          <w:sz w:val="28"/>
          <w:szCs w:val="28"/>
          <w:lang w:eastAsia="en-US"/>
        </w:rPr>
        <w:t xml:space="preserve">ей </w:t>
      </w:r>
      <w:r w:rsidRPr="0072639E">
        <w:rPr>
          <w:sz w:val="28"/>
          <w:szCs w:val="28"/>
          <w:lang w:eastAsia="en-US"/>
        </w:rPr>
        <w:t xml:space="preserve"> </w:t>
      </w:r>
      <w:r w:rsidR="00615506">
        <w:rPr>
          <w:sz w:val="28"/>
          <w:szCs w:val="28"/>
          <w:lang w:eastAsia="en-US"/>
        </w:rPr>
        <w:t>местного</w:t>
      </w:r>
      <w:r w:rsidRPr="0072639E">
        <w:rPr>
          <w:sz w:val="28"/>
          <w:szCs w:val="28"/>
          <w:lang w:eastAsia="en-US"/>
        </w:rPr>
        <w:t xml:space="preserve"> бюджета представлен в таблице. </w:t>
      </w:r>
    </w:p>
    <w:p w:rsidR="0036645B" w:rsidRDefault="0036645B" w:rsidP="0036645B">
      <w:pPr>
        <w:ind w:firstLine="709"/>
        <w:jc w:val="right"/>
        <w:rPr>
          <w:sz w:val="28"/>
          <w:szCs w:val="28"/>
          <w:lang w:eastAsia="en-US"/>
        </w:rPr>
      </w:pPr>
      <w:r w:rsidRPr="0036645B">
        <w:rPr>
          <w:sz w:val="28"/>
          <w:szCs w:val="28"/>
          <w:lang w:eastAsia="en-US"/>
        </w:rPr>
        <w:t>(</w:t>
      </w:r>
      <w:r w:rsidR="00053ED4">
        <w:rPr>
          <w:sz w:val="28"/>
          <w:szCs w:val="28"/>
          <w:lang w:eastAsia="en-US"/>
        </w:rPr>
        <w:t>тысяч рублей</w:t>
      </w:r>
      <w:r w:rsidRPr="0036645B">
        <w:rPr>
          <w:lang w:eastAsia="en-US"/>
        </w:rPr>
        <w:t>)</w:t>
      </w:r>
    </w:p>
    <w:p w:rsidR="000A1551" w:rsidRDefault="000A1551" w:rsidP="000A1551">
      <w:pPr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ab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153"/>
        <w:gridCol w:w="1493"/>
        <w:gridCol w:w="1091"/>
        <w:gridCol w:w="1602"/>
        <w:gridCol w:w="1176"/>
        <w:gridCol w:w="1092"/>
      </w:tblGrid>
      <w:tr w:rsidR="0036645B" w:rsidRPr="0036645B" w:rsidTr="00DC2B27">
        <w:trPr>
          <w:trHeight w:val="69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2"/>
                <w:szCs w:val="22"/>
              </w:rPr>
            </w:pPr>
            <w:r w:rsidRPr="0036645B">
              <w:rPr>
                <w:color w:val="000000"/>
                <w:sz w:val="22"/>
                <w:szCs w:val="22"/>
              </w:rPr>
              <w:t>шифр МП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2"/>
                <w:szCs w:val="22"/>
              </w:rPr>
            </w:pPr>
            <w:r w:rsidRPr="0036645B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color w:val="000000"/>
              </w:rPr>
              <w:t>Уточненные бюдже</w:t>
            </w:r>
            <w:r w:rsidRPr="0036645B">
              <w:rPr>
                <w:color w:val="000000"/>
              </w:rPr>
              <w:t>т</w:t>
            </w:r>
            <w:r w:rsidRPr="0036645B">
              <w:rPr>
                <w:color w:val="000000"/>
              </w:rPr>
              <w:t>ные назначения на 2020 год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color w:val="000000"/>
              </w:rPr>
              <w:t>Исполнено за 2020 год</w:t>
            </w:r>
          </w:p>
        </w:tc>
      </w:tr>
      <w:tr w:rsidR="0036645B" w:rsidRPr="0036645B" w:rsidTr="00DC2B27">
        <w:trPr>
          <w:trHeight w:val="69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5B" w:rsidRPr="0036645B" w:rsidRDefault="0036645B" w:rsidP="0036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5B" w:rsidRPr="0036645B" w:rsidRDefault="0036645B" w:rsidP="0036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36645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6645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645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6645B">
              <w:rPr>
                <w:color w:val="000000"/>
                <w:sz w:val="20"/>
                <w:szCs w:val="20"/>
              </w:rPr>
              <w:t>ес в общем объеме расходов, %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% испо</w:t>
            </w:r>
            <w:r w:rsidRPr="0036645B">
              <w:rPr>
                <w:color w:val="000000"/>
                <w:sz w:val="20"/>
                <w:szCs w:val="20"/>
              </w:rPr>
              <w:t>л</w:t>
            </w:r>
            <w:r w:rsidRPr="0036645B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36645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6645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645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6645B">
              <w:rPr>
                <w:color w:val="000000"/>
                <w:sz w:val="20"/>
                <w:szCs w:val="20"/>
              </w:rPr>
              <w:t>ес в общем объеме расходов, %</w:t>
            </w:r>
          </w:p>
        </w:tc>
      </w:tr>
      <w:tr w:rsidR="0036645B" w:rsidRPr="0036645B" w:rsidTr="00DC2B27">
        <w:trPr>
          <w:trHeight w:val="9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01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45B" w:rsidRPr="0036645B" w:rsidRDefault="00DF5107" w:rsidP="0036645B">
            <w:pPr>
              <w:rPr>
                <w:color w:val="000000"/>
              </w:rPr>
            </w:pPr>
            <w:r w:rsidRPr="00DF5107">
              <w:rPr>
                <w:bCs/>
                <w:color w:val="000000"/>
              </w:rPr>
              <w:t xml:space="preserve">Муниципальная программа </w:t>
            </w:r>
            <w:r w:rsidR="00053ED4" w:rsidRPr="00053ED4">
              <w:rPr>
                <w:bCs/>
                <w:color w:val="000000"/>
              </w:rPr>
              <w:t>"Устойчивое развитие те</w:t>
            </w:r>
            <w:r w:rsidR="00053ED4" w:rsidRPr="00053ED4">
              <w:rPr>
                <w:bCs/>
                <w:color w:val="000000"/>
              </w:rPr>
              <w:t>р</w:t>
            </w:r>
            <w:r w:rsidR="00053ED4" w:rsidRPr="00053ED4">
              <w:rPr>
                <w:bCs/>
                <w:color w:val="000000"/>
              </w:rPr>
              <w:t xml:space="preserve">ритории  </w:t>
            </w:r>
            <w:proofErr w:type="spellStart"/>
            <w:r w:rsidR="00053ED4" w:rsidRPr="00053ED4">
              <w:rPr>
                <w:bCs/>
                <w:color w:val="000000"/>
              </w:rPr>
              <w:t>Новокачалинского</w:t>
            </w:r>
            <w:proofErr w:type="spellEnd"/>
            <w:r w:rsidR="00053ED4" w:rsidRPr="00053ED4">
              <w:rPr>
                <w:bCs/>
                <w:color w:val="000000"/>
              </w:rPr>
              <w:t xml:space="preserve"> сельского поселения 2018-2020 годы"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5348,18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53,972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5015,04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93,77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5B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52,834</w:t>
            </w:r>
          </w:p>
        </w:tc>
      </w:tr>
      <w:tr w:rsidR="0036645B" w:rsidRPr="0036645B" w:rsidTr="00DC2B27">
        <w:trPr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02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DF5107" w:rsidP="0036645B">
            <w:pPr>
              <w:rPr>
                <w:color w:val="000000"/>
              </w:rPr>
            </w:pPr>
            <w:r w:rsidRPr="00DF5107">
              <w:rPr>
                <w:bCs/>
                <w:color w:val="000000"/>
              </w:rPr>
              <w:t xml:space="preserve">Муниципальная программа </w:t>
            </w:r>
            <w:r w:rsidR="00053ED4" w:rsidRPr="00053ED4">
              <w:rPr>
                <w:bCs/>
                <w:color w:val="000000"/>
              </w:rPr>
              <w:t>«Формирование совреме</w:t>
            </w:r>
            <w:r w:rsidR="00053ED4" w:rsidRPr="00053ED4">
              <w:rPr>
                <w:bCs/>
                <w:color w:val="000000"/>
              </w:rPr>
              <w:t>н</w:t>
            </w:r>
            <w:r w:rsidR="00053ED4" w:rsidRPr="00053ED4">
              <w:rPr>
                <w:bCs/>
                <w:color w:val="000000"/>
              </w:rPr>
              <w:t xml:space="preserve">ной  комфортной городской среды на территории   </w:t>
            </w:r>
            <w:proofErr w:type="spellStart"/>
            <w:r w:rsidR="00053ED4" w:rsidRPr="00053ED4">
              <w:rPr>
                <w:bCs/>
                <w:color w:val="000000"/>
              </w:rPr>
              <w:t>Н</w:t>
            </w:r>
            <w:r w:rsidR="00053ED4" w:rsidRPr="00053ED4">
              <w:rPr>
                <w:bCs/>
                <w:color w:val="000000"/>
              </w:rPr>
              <w:t>о</w:t>
            </w:r>
            <w:r w:rsidR="00053ED4" w:rsidRPr="00053ED4">
              <w:rPr>
                <w:bCs/>
                <w:color w:val="000000"/>
              </w:rPr>
              <w:t>вокачалинского</w:t>
            </w:r>
            <w:proofErr w:type="spellEnd"/>
            <w:r w:rsidR="00053ED4" w:rsidRPr="00053ED4">
              <w:rPr>
                <w:bCs/>
                <w:color w:val="000000"/>
              </w:rPr>
              <w:t xml:space="preserve">   сельского поселения Ханкайского м</w:t>
            </w:r>
            <w:r w:rsidR="00053ED4" w:rsidRPr="00053ED4">
              <w:rPr>
                <w:bCs/>
                <w:color w:val="000000"/>
              </w:rPr>
              <w:t>у</w:t>
            </w:r>
            <w:r w:rsidR="00053ED4" w:rsidRPr="00053ED4">
              <w:rPr>
                <w:bCs/>
                <w:color w:val="000000"/>
              </w:rPr>
              <w:t>ниципального района, Пр</w:t>
            </w:r>
            <w:r w:rsidR="00053ED4" w:rsidRPr="00053ED4">
              <w:rPr>
                <w:bCs/>
                <w:color w:val="000000"/>
              </w:rPr>
              <w:t>и</w:t>
            </w:r>
            <w:r w:rsidR="00053ED4" w:rsidRPr="00053ED4">
              <w:rPr>
                <w:bCs/>
                <w:color w:val="000000"/>
              </w:rPr>
              <w:t>морского края на 2018-2022 гг.»</w:t>
            </w:r>
            <w:r w:rsidR="00053E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0,527</w:t>
            </w:r>
          </w:p>
        </w:tc>
      </w:tr>
      <w:tr w:rsidR="0036645B" w:rsidRPr="0036645B" w:rsidTr="00053ED4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rPr>
                <w:b/>
                <w:bCs/>
                <w:i/>
                <w:iCs/>
                <w:color w:val="000000"/>
              </w:rPr>
            </w:pPr>
            <w:r w:rsidRPr="0036645B">
              <w:rPr>
                <w:b/>
                <w:bCs/>
                <w:i/>
                <w:iCs/>
                <w:color w:val="000000"/>
              </w:rPr>
              <w:t>Программная часть мес</w:t>
            </w:r>
            <w:r w:rsidRPr="0036645B">
              <w:rPr>
                <w:b/>
                <w:bCs/>
                <w:i/>
                <w:iCs/>
                <w:color w:val="000000"/>
              </w:rPr>
              <w:t>т</w:t>
            </w:r>
            <w:r w:rsidRPr="0036645B">
              <w:rPr>
                <w:b/>
                <w:bCs/>
                <w:i/>
                <w:iCs/>
                <w:color w:val="000000"/>
              </w:rPr>
              <w:t>ного  бюджета, всего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053ED4" w:rsidP="0036645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5398,18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54,477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5065,04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5B" w:rsidRPr="0036645B" w:rsidRDefault="00F46C1F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53,361</w:t>
            </w:r>
          </w:p>
        </w:tc>
      </w:tr>
      <w:tr w:rsidR="00DF5107" w:rsidRPr="0036645B" w:rsidTr="00053ED4">
        <w:trPr>
          <w:trHeight w:val="5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107" w:rsidRPr="0036645B" w:rsidRDefault="00DF5107" w:rsidP="003664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07" w:rsidRPr="0036645B" w:rsidRDefault="00DF5107" w:rsidP="003664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645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Непрограммная часть местного  бюджета,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4511,02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45,523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4427,06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DC2B27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99,685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07" w:rsidRPr="0036645B" w:rsidRDefault="00F46C1F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46639</w:t>
            </w:r>
          </w:p>
        </w:tc>
      </w:tr>
      <w:tr w:rsidR="00DF5107" w:rsidRPr="0036645B" w:rsidTr="00DC2B27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107" w:rsidRPr="0036645B" w:rsidRDefault="00DF5107" w:rsidP="003664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07" w:rsidRPr="0036645B" w:rsidRDefault="00DF5107" w:rsidP="00366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45B">
              <w:rPr>
                <w:b/>
                <w:bCs/>
                <w:color w:val="000000"/>
                <w:sz w:val="20"/>
                <w:szCs w:val="20"/>
              </w:rPr>
              <w:t xml:space="preserve">Всего  расходов,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9909,20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DF5107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100,00%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9492,10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DF5107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100,00%</w:t>
            </w:r>
          </w:p>
        </w:tc>
      </w:tr>
    </w:tbl>
    <w:p w:rsidR="000A1551" w:rsidRDefault="000A1551" w:rsidP="000A1551">
      <w:pPr>
        <w:ind w:firstLine="709"/>
        <w:jc w:val="right"/>
        <w:rPr>
          <w:lang w:eastAsia="en-US"/>
        </w:rPr>
      </w:pP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  <w:t xml:space="preserve">  </w:t>
      </w:r>
      <w:r w:rsidRPr="0072639E">
        <w:rPr>
          <w:sz w:val="28"/>
          <w:szCs w:val="28"/>
          <w:lang w:eastAsia="en-US"/>
        </w:rPr>
        <w:tab/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За отчетный период сложилось </w:t>
      </w:r>
      <w:r w:rsidR="005B7141">
        <w:rPr>
          <w:sz w:val="28"/>
          <w:szCs w:val="28"/>
        </w:rPr>
        <w:t>на высоком уровне</w:t>
      </w:r>
      <w:r w:rsidRPr="0072639E">
        <w:rPr>
          <w:sz w:val="28"/>
          <w:szCs w:val="28"/>
        </w:rPr>
        <w:t xml:space="preserve"> исполнение </w:t>
      </w:r>
      <w:r w:rsidR="00CD5FE1">
        <w:rPr>
          <w:sz w:val="28"/>
          <w:szCs w:val="28"/>
        </w:rPr>
        <w:t xml:space="preserve">одной </w:t>
      </w:r>
      <w:r w:rsidR="005B7141">
        <w:rPr>
          <w:sz w:val="28"/>
          <w:szCs w:val="28"/>
        </w:rPr>
        <w:t>мун</w:t>
      </w:r>
      <w:r w:rsidR="005B7141">
        <w:rPr>
          <w:sz w:val="28"/>
          <w:szCs w:val="28"/>
        </w:rPr>
        <w:t>и</w:t>
      </w:r>
      <w:r w:rsidR="005B7141">
        <w:rPr>
          <w:sz w:val="28"/>
          <w:szCs w:val="28"/>
        </w:rPr>
        <w:t>ципальн</w:t>
      </w:r>
      <w:r w:rsidR="00CD5FE1">
        <w:rPr>
          <w:sz w:val="28"/>
          <w:szCs w:val="28"/>
        </w:rPr>
        <w:t>ой</w:t>
      </w:r>
      <w:r w:rsidR="005B7141">
        <w:rPr>
          <w:sz w:val="28"/>
          <w:szCs w:val="28"/>
        </w:rPr>
        <w:t xml:space="preserve"> программ</w:t>
      </w:r>
      <w:r w:rsidR="00CD5FE1">
        <w:rPr>
          <w:sz w:val="28"/>
          <w:szCs w:val="28"/>
        </w:rPr>
        <w:t>ы,</w:t>
      </w:r>
      <w:r w:rsidR="00AD3027">
        <w:rPr>
          <w:sz w:val="28"/>
          <w:szCs w:val="28"/>
        </w:rPr>
        <w:t xml:space="preserve"> на среднем уровне – одной программы или</w:t>
      </w:r>
      <w:r w:rsidR="005B7141">
        <w:rPr>
          <w:sz w:val="28"/>
          <w:szCs w:val="28"/>
        </w:rPr>
        <w:t xml:space="preserve"> более </w:t>
      </w:r>
      <w:r w:rsidR="002747A5">
        <w:rPr>
          <w:sz w:val="28"/>
          <w:szCs w:val="28"/>
        </w:rPr>
        <w:t>9</w:t>
      </w:r>
      <w:r w:rsidR="00AD3027">
        <w:rPr>
          <w:sz w:val="28"/>
          <w:szCs w:val="28"/>
        </w:rPr>
        <w:t>9</w:t>
      </w:r>
      <w:r w:rsidR="002747A5">
        <w:rPr>
          <w:sz w:val="28"/>
          <w:szCs w:val="28"/>
        </w:rPr>
        <w:t>,</w:t>
      </w:r>
      <w:r w:rsidR="00826C0F">
        <w:rPr>
          <w:sz w:val="28"/>
          <w:szCs w:val="28"/>
        </w:rPr>
        <w:t>00</w:t>
      </w:r>
      <w:r w:rsidR="005B7141">
        <w:rPr>
          <w:sz w:val="28"/>
          <w:szCs w:val="28"/>
        </w:rPr>
        <w:t>%</w:t>
      </w:r>
      <w:r w:rsidR="0058631C">
        <w:rPr>
          <w:sz w:val="28"/>
          <w:szCs w:val="28"/>
        </w:rPr>
        <w:t xml:space="preserve"> программных расходов</w:t>
      </w:r>
      <w:r w:rsidR="005B7141">
        <w:rPr>
          <w:sz w:val="28"/>
          <w:szCs w:val="28"/>
        </w:rPr>
        <w:t>.</w:t>
      </w:r>
    </w:p>
    <w:p w:rsidR="0041058B" w:rsidRDefault="0041058B" w:rsidP="00711096">
      <w:pPr>
        <w:ind w:firstLine="708"/>
        <w:jc w:val="center"/>
        <w:rPr>
          <w:b/>
          <w:sz w:val="28"/>
          <w:szCs w:val="28"/>
          <w:lang w:eastAsia="en-US"/>
        </w:rPr>
      </w:pPr>
    </w:p>
    <w:p w:rsidR="002F0486" w:rsidRDefault="0081117D" w:rsidP="002F0486">
      <w:pPr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</w:t>
      </w:r>
      <w:r w:rsidR="000A1551" w:rsidRPr="0072639E">
        <w:rPr>
          <w:b/>
          <w:sz w:val="28"/>
          <w:szCs w:val="28"/>
          <w:lang w:eastAsia="en-US"/>
        </w:rPr>
        <w:t xml:space="preserve">П </w:t>
      </w:r>
      <w:r w:rsidR="00AF78D5" w:rsidRPr="00AF78D5">
        <w:rPr>
          <w:b/>
          <w:sz w:val="28"/>
          <w:szCs w:val="28"/>
          <w:lang w:eastAsia="en-US"/>
        </w:rPr>
        <w:t xml:space="preserve">"Устойчивое развитие территории  </w:t>
      </w:r>
      <w:proofErr w:type="spellStart"/>
      <w:r w:rsidR="00AF78D5" w:rsidRPr="00AF78D5">
        <w:rPr>
          <w:b/>
          <w:sz w:val="28"/>
          <w:szCs w:val="28"/>
          <w:lang w:eastAsia="en-US"/>
        </w:rPr>
        <w:t>Новокачалинского</w:t>
      </w:r>
      <w:proofErr w:type="spellEnd"/>
      <w:r w:rsidR="00AF78D5" w:rsidRPr="00AF78D5">
        <w:rPr>
          <w:b/>
          <w:sz w:val="28"/>
          <w:szCs w:val="28"/>
          <w:lang w:eastAsia="en-US"/>
        </w:rPr>
        <w:t xml:space="preserve"> сельского поселения 2018-2020 годы"</w:t>
      </w:r>
      <w:r w:rsidR="002F0486" w:rsidRPr="002F0486">
        <w:rPr>
          <w:b/>
          <w:sz w:val="28"/>
          <w:szCs w:val="28"/>
          <w:lang w:eastAsia="en-US"/>
        </w:rPr>
        <w:t xml:space="preserve"> </w:t>
      </w:r>
    </w:p>
    <w:p w:rsidR="00AF78D5" w:rsidRPr="002F0486" w:rsidRDefault="00AF78D5" w:rsidP="002F0486">
      <w:pPr>
        <w:ind w:firstLine="708"/>
        <w:jc w:val="center"/>
        <w:rPr>
          <w:b/>
          <w:sz w:val="28"/>
          <w:szCs w:val="28"/>
          <w:lang w:eastAsia="en-US"/>
        </w:rPr>
      </w:pPr>
    </w:p>
    <w:p w:rsidR="000A1551" w:rsidRPr="0072639E" w:rsidRDefault="000A1551" w:rsidP="002F0486">
      <w:pPr>
        <w:ind w:firstLine="708"/>
        <w:jc w:val="center"/>
        <w:rPr>
          <w:sz w:val="28"/>
          <w:szCs w:val="28"/>
          <w:lang w:eastAsia="en-US"/>
        </w:rPr>
      </w:pPr>
      <w:r w:rsidRPr="008D2713">
        <w:rPr>
          <w:sz w:val="28"/>
          <w:szCs w:val="28"/>
          <w:lang w:eastAsia="en-US"/>
        </w:rPr>
        <w:t>Уточненные бюджетные назначения на 20</w:t>
      </w:r>
      <w:r w:rsidR="00675CDE">
        <w:rPr>
          <w:sz w:val="28"/>
          <w:szCs w:val="28"/>
          <w:lang w:eastAsia="en-US"/>
        </w:rPr>
        <w:t>20</w:t>
      </w:r>
      <w:r w:rsidRPr="008D2713">
        <w:rPr>
          <w:sz w:val="28"/>
          <w:szCs w:val="28"/>
          <w:lang w:eastAsia="en-US"/>
        </w:rPr>
        <w:t xml:space="preserve"> год на реализацию </w:t>
      </w:r>
      <w:r w:rsidR="0081117D" w:rsidRPr="008D2713">
        <w:rPr>
          <w:sz w:val="28"/>
          <w:szCs w:val="28"/>
          <w:lang w:eastAsia="en-US"/>
        </w:rPr>
        <w:t>М</w:t>
      </w:r>
      <w:r w:rsidRPr="008D2713">
        <w:rPr>
          <w:sz w:val="28"/>
          <w:szCs w:val="28"/>
          <w:lang w:eastAsia="en-US"/>
        </w:rPr>
        <w:t>П сост</w:t>
      </w:r>
      <w:r w:rsidRPr="008D2713">
        <w:rPr>
          <w:sz w:val="28"/>
          <w:szCs w:val="28"/>
          <w:lang w:eastAsia="en-US"/>
        </w:rPr>
        <w:t>а</w:t>
      </w:r>
      <w:r w:rsidRPr="008D2713">
        <w:rPr>
          <w:sz w:val="28"/>
          <w:szCs w:val="28"/>
          <w:lang w:eastAsia="en-US"/>
        </w:rPr>
        <w:t>вили</w:t>
      </w:r>
      <w:r w:rsidR="000172DC">
        <w:rPr>
          <w:sz w:val="28"/>
          <w:szCs w:val="28"/>
          <w:lang w:eastAsia="en-US"/>
        </w:rPr>
        <w:t xml:space="preserve"> </w:t>
      </w:r>
      <w:r w:rsidR="00AF78D5">
        <w:rPr>
          <w:sz w:val="28"/>
          <w:szCs w:val="28"/>
          <w:lang w:eastAsia="en-US"/>
        </w:rPr>
        <w:t>5348,18 тысяч</w:t>
      </w:r>
      <w:r w:rsidR="002F0486">
        <w:rPr>
          <w:sz w:val="28"/>
          <w:szCs w:val="28"/>
          <w:lang w:eastAsia="en-US"/>
        </w:rPr>
        <w:t xml:space="preserve"> </w:t>
      </w:r>
      <w:r w:rsidR="001B2572">
        <w:rPr>
          <w:sz w:val="28"/>
          <w:szCs w:val="28"/>
          <w:lang w:eastAsia="en-US"/>
        </w:rPr>
        <w:t>рублей</w:t>
      </w:r>
      <w:r w:rsidR="002F0486">
        <w:rPr>
          <w:sz w:val="28"/>
          <w:szCs w:val="28"/>
          <w:lang w:eastAsia="en-US"/>
        </w:rPr>
        <w:t xml:space="preserve">, </w:t>
      </w:r>
      <w:r w:rsidRPr="00A901BF">
        <w:rPr>
          <w:sz w:val="28"/>
          <w:szCs w:val="28"/>
          <w:lang w:eastAsia="en-US"/>
        </w:rPr>
        <w:t>исполнено</w:t>
      </w:r>
      <w:r w:rsidRPr="008D2713">
        <w:rPr>
          <w:sz w:val="28"/>
          <w:szCs w:val="28"/>
          <w:lang w:eastAsia="en-US"/>
        </w:rPr>
        <w:t xml:space="preserve"> </w:t>
      </w:r>
      <w:r w:rsidR="0081117D" w:rsidRPr="008D2713">
        <w:rPr>
          <w:sz w:val="28"/>
          <w:szCs w:val="28"/>
          <w:lang w:eastAsia="en-US"/>
        </w:rPr>
        <w:t>–</w:t>
      </w:r>
      <w:r w:rsidR="00F8149A" w:rsidRPr="008D2713">
        <w:rPr>
          <w:sz w:val="28"/>
          <w:szCs w:val="28"/>
          <w:lang w:eastAsia="en-US"/>
        </w:rPr>
        <w:t xml:space="preserve">  </w:t>
      </w:r>
      <w:r w:rsidR="00AF78D5">
        <w:rPr>
          <w:sz w:val="28"/>
          <w:szCs w:val="28"/>
          <w:lang w:eastAsia="en-US"/>
        </w:rPr>
        <w:t>5015,04 тысяч</w:t>
      </w:r>
      <w:r w:rsidR="002F0486">
        <w:rPr>
          <w:sz w:val="28"/>
          <w:szCs w:val="28"/>
          <w:lang w:eastAsia="en-US"/>
        </w:rPr>
        <w:t xml:space="preserve"> </w:t>
      </w:r>
      <w:r w:rsidRPr="008D2713">
        <w:rPr>
          <w:sz w:val="28"/>
          <w:szCs w:val="28"/>
          <w:lang w:eastAsia="en-US"/>
        </w:rPr>
        <w:t>рублей</w:t>
      </w:r>
      <w:r w:rsidR="00A901BF">
        <w:rPr>
          <w:sz w:val="28"/>
          <w:szCs w:val="28"/>
          <w:lang w:eastAsia="en-US"/>
        </w:rPr>
        <w:t xml:space="preserve"> </w:t>
      </w:r>
      <w:r w:rsidR="0081117D" w:rsidRPr="008D2713">
        <w:rPr>
          <w:sz w:val="28"/>
          <w:szCs w:val="28"/>
          <w:lang w:eastAsia="en-US"/>
        </w:rPr>
        <w:t xml:space="preserve"> или </w:t>
      </w:r>
      <w:r w:rsidRPr="008D2713">
        <w:rPr>
          <w:sz w:val="28"/>
          <w:szCs w:val="28"/>
          <w:lang w:eastAsia="en-US"/>
        </w:rPr>
        <w:t xml:space="preserve"> </w:t>
      </w:r>
      <w:r w:rsidR="00AF78D5">
        <w:rPr>
          <w:sz w:val="28"/>
          <w:szCs w:val="28"/>
          <w:lang w:eastAsia="en-US"/>
        </w:rPr>
        <w:t>93,77</w:t>
      </w:r>
      <w:r w:rsidR="00C41B62">
        <w:rPr>
          <w:sz w:val="28"/>
          <w:szCs w:val="28"/>
          <w:lang w:eastAsia="en-US"/>
        </w:rPr>
        <w:t>%</w:t>
      </w:r>
      <w:r w:rsidRPr="008D2713">
        <w:rPr>
          <w:sz w:val="28"/>
          <w:szCs w:val="28"/>
          <w:lang w:eastAsia="en-US"/>
        </w:rPr>
        <w:t>.</w:t>
      </w:r>
      <w:r w:rsidRPr="0072639E">
        <w:rPr>
          <w:sz w:val="28"/>
          <w:szCs w:val="28"/>
          <w:lang w:eastAsia="en-US"/>
        </w:rPr>
        <w:t xml:space="preserve"> </w:t>
      </w:r>
    </w:p>
    <w:p w:rsidR="00E6100C" w:rsidRDefault="00E6100C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включает в себя </w:t>
      </w:r>
      <w:r w:rsidR="00AF78D5">
        <w:rPr>
          <w:sz w:val="28"/>
          <w:szCs w:val="28"/>
        </w:rPr>
        <w:t xml:space="preserve">три </w:t>
      </w:r>
      <w:r>
        <w:rPr>
          <w:sz w:val="28"/>
          <w:szCs w:val="28"/>
        </w:rPr>
        <w:t xml:space="preserve"> подпрограммы: </w:t>
      </w:r>
      <w:r w:rsidR="00AF78D5" w:rsidRPr="00AF78D5">
        <w:rPr>
          <w:sz w:val="28"/>
          <w:szCs w:val="28"/>
        </w:rPr>
        <w:t>«Защита населения и те</w:t>
      </w:r>
      <w:r w:rsidR="00AF78D5" w:rsidRPr="00AF78D5">
        <w:rPr>
          <w:sz w:val="28"/>
          <w:szCs w:val="28"/>
        </w:rPr>
        <w:t>р</w:t>
      </w:r>
      <w:r w:rsidR="00AF78D5" w:rsidRPr="00AF78D5">
        <w:rPr>
          <w:sz w:val="28"/>
          <w:szCs w:val="28"/>
        </w:rPr>
        <w:t xml:space="preserve">ритории </w:t>
      </w:r>
      <w:proofErr w:type="spellStart"/>
      <w:r w:rsidR="00AF78D5" w:rsidRPr="00AF78D5">
        <w:rPr>
          <w:sz w:val="28"/>
          <w:szCs w:val="28"/>
        </w:rPr>
        <w:t>Новокачалинского</w:t>
      </w:r>
      <w:proofErr w:type="spellEnd"/>
      <w:r w:rsidR="00AF78D5" w:rsidRPr="00AF78D5">
        <w:rPr>
          <w:sz w:val="28"/>
          <w:szCs w:val="28"/>
        </w:rPr>
        <w:t xml:space="preserve"> сельского поселения »</w:t>
      </w:r>
      <w:r>
        <w:rPr>
          <w:sz w:val="28"/>
          <w:szCs w:val="28"/>
        </w:rPr>
        <w:t xml:space="preserve">, </w:t>
      </w:r>
      <w:r w:rsidR="00AF78D5" w:rsidRPr="00AF78D5">
        <w:rPr>
          <w:sz w:val="28"/>
          <w:szCs w:val="28"/>
        </w:rPr>
        <w:t>"Комплексное благоустро</w:t>
      </w:r>
      <w:r w:rsidR="00AF78D5" w:rsidRPr="00AF78D5">
        <w:rPr>
          <w:sz w:val="28"/>
          <w:szCs w:val="28"/>
        </w:rPr>
        <w:t>й</w:t>
      </w:r>
      <w:r w:rsidR="00AF78D5" w:rsidRPr="00AF78D5">
        <w:rPr>
          <w:sz w:val="28"/>
          <w:szCs w:val="28"/>
        </w:rPr>
        <w:t xml:space="preserve">ство территории </w:t>
      </w:r>
      <w:proofErr w:type="spellStart"/>
      <w:r w:rsidR="00AF78D5" w:rsidRPr="00AF78D5">
        <w:rPr>
          <w:sz w:val="28"/>
          <w:szCs w:val="28"/>
        </w:rPr>
        <w:t>Новокачалинского</w:t>
      </w:r>
      <w:proofErr w:type="spellEnd"/>
      <w:r w:rsidR="00AF78D5" w:rsidRPr="00AF78D5">
        <w:rPr>
          <w:sz w:val="28"/>
          <w:szCs w:val="28"/>
        </w:rPr>
        <w:t xml:space="preserve"> сельского поселения"</w:t>
      </w:r>
      <w:r>
        <w:rPr>
          <w:sz w:val="28"/>
          <w:szCs w:val="28"/>
        </w:rPr>
        <w:t xml:space="preserve">, </w:t>
      </w:r>
      <w:r w:rsidR="00AF78D5" w:rsidRPr="00AF78D5">
        <w:rPr>
          <w:sz w:val="28"/>
          <w:szCs w:val="28"/>
        </w:rPr>
        <w:t>«Сохранение и разв</w:t>
      </w:r>
      <w:r w:rsidR="00AF78D5" w:rsidRPr="00AF78D5">
        <w:rPr>
          <w:sz w:val="28"/>
          <w:szCs w:val="28"/>
        </w:rPr>
        <w:t>и</w:t>
      </w:r>
      <w:r w:rsidR="00AF78D5" w:rsidRPr="00AF78D5">
        <w:rPr>
          <w:sz w:val="28"/>
          <w:szCs w:val="28"/>
        </w:rPr>
        <w:t xml:space="preserve">тие культуры на территории </w:t>
      </w:r>
      <w:proofErr w:type="spellStart"/>
      <w:r w:rsidR="00AF78D5" w:rsidRPr="00AF78D5">
        <w:rPr>
          <w:sz w:val="28"/>
          <w:szCs w:val="28"/>
        </w:rPr>
        <w:t>Новокачалинского</w:t>
      </w:r>
      <w:proofErr w:type="spellEnd"/>
      <w:r w:rsidR="00AF78D5" w:rsidRPr="00AF78D5">
        <w:rPr>
          <w:sz w:val="28"/>
          <w:szCs w:val="28"/>
        </w:rPr>
        <w:t xml:space="preserve">  сельского поселения»</w:t>
      </w:r>
      <w:r w:rsidR="00AF78D5">
        <w:rPr>
          <w:sz w:val="28"/>
          <w:szCs w:val="28"/>
        </w:rPr>
        <w:t xml:space="preserve"> и отдел</w:t>
      </w:r>
      <w:r w:rsidR="00AF78D5">
        <w:rPr>
          <w:sz w:val="28"/>
          <w:szCs w:val="28"/>
        </w:rPr>
        <w:t>ь</w:t>
      </w:r>
      <w:r w:rsidR="00AF78D5">
        <w:rPr>
          <w:sz w:val="28"/>
          <w:szCs w:val="28"/>
        </w:rPr>
        <w:t>ные программные мероприятия</w:t>
      </w:r>
      <w:r w:rsidR="00657FE4">
        <w:rPr>
          <w:sz w:val="28"/>
          <w:szCs w:val="28"/>
        </w:rPr>
        <w:t>.</w:t>
      </w:r>
    </w:p>
    <w:p w:rsidR="00591263" w:rsidRDefault="00812509" w:rsidP="000A1551">
      <w:pPr>
        <w:ind w:firstLine="708"/>
        <w:jc w:val="both"/>
        <w:rPr>
          <w:sz w:val="28"/>
          <w:szCs w:val="28"/>
        </w:rPr>
      </w:pPr>
      <w:r w:rsidRPr="00516B19">
        <w:rPr>
          <w:sz w:val="28"/>
          <w:szCs w:val="28"/>
        </w:rPr>
        <w:t>Исполнение программы в разрезе подпрограмм представлено в таблице н</w:t>
      </w:r>
      <w:r w:rsidRPr="00516B19">
        <w:rPr>
          <w:sz w:val="28"/>
          <w:szCs w:val="28"/>
        </w:rPr>
        <w:t>и</w:t>
      </w:r>
      <w:r w:rsidRPr="00516B19">
        <w:rPr>
          <w:sz w:val="28"/>
          <w:szCs w:val="28"/>
        </w:rPr>
        <w:t>же.</w:t>
      </w:r>
    </w:p>
    <w:tbl>
      <w:tblPr>
        <w:tblW w:w="10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276"/>
        <w:gridCol w:w="992"/>
        <w:gridCol w:w="1276"/>
        <w:gridCol w:w="850"/>
        <w:gridCol w:w="993"/>
        <w:gridCol w:w="1489"/>
      </w:tblGrid>
      <w:tr w:rsidR="00B5373A" w:rsidRPr="0072639E" w:rsidTr="00FF0BAB">
        <w:trPr>
          <w:trHeight w:val="584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D673B2" w:rsidRDefault="00B5373A" w:rsidP="00B5373A">
            <w:pPr>
              <w:ind w:left="-93" w:right="-108"/>
              <w:jc w:val="center"/>
              <w:rPr>
                <w:sz w:val="20"/>
                <w:szCs w:val="20"/>
              </w:rPr>
            </w:pPr>
            <w:r w:rsidRPr="00D673B2">
              <w:rPr>
                <w:sz w:val="20"/>
                <w:szCs w:val="20"/>
              </w:rPr>
              <w:t xml:space="preserve">№ </w:t>
            </w:r>
            <w:proofErr w:type="gramStart"/>
            <w:r w:rsidRPr="00D673B2">
              <w:rPr>
                <w:sz w:val="20"/>
                <w:szCs w:val="20"/>
              </w:rPr>
              <w:t>п</w:t>
            </w:r>
            <w:proofErr w:type="gramEnd"/>
            <w:r w:rsidRPr="00D673B2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B5373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="007C3FD8">
              <w:rPr>
                <w:sz w:val="20"/>
                <w:szCs w:val="20"/>
              </w:rPr>
              <w:t>подпрогра</w:t>
            </w:r>
            <w:r w:rsidR="007C3FD8">
              <w:rPr>
                <w:sz w:val="20"/>
                <w:szCs w:val="20"/>
              </w:rPr>
              <w:t>м</w:t>
            </w:r>
            <w:r w:rsidR="007C3FD8">
              <w:rPr>
                <w:sz w:val="20"/>
                <w:szCs w:val="20"/>
              </w:rPr>
              <w:t>мы</w:t>
            </w:r>
            <w:r w:rsidR="007E38A0">
              <w:rPr>
                <w:sz w:val="20"/>
                <w:szCs w:val="20"/>
              </w:rPr>
              <w:t>/ отдельного меропри</w:t>
            </w:r>
            <w:r w:rsidR="007E38A0">
              <w:rPr>
                <w:sz w:val="20"/>
                <w:szCs w:val="20"/>
              </w:rPr>
              <w:t>я</w:t>
            </w:r>
            <w:r w:rsidR="007E38A0">
              <w:rPr>
                <w:sz w:val="20"/>
                <w:szCs w:val="20"/>
              </w:rPr>
              <w:t>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3A" w:rsidRPr="0072639E" w:rsidRDefault="00B5373A" w:rsidP="007F09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Уточненные бюджетные назначения на 20</w:t>
            </w:r>
            <w:r w:rsidR="007F09B4">
              <w:rPr>
                <w:sz w:val="20"/>
                <w:szCs w:val="20"/>
              </w:rPr>
              <w:t>20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3A" w:rsidRPr="0072639E" w:rsidRDefault="00B5373A" w:rsidP="007F09B4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Исполнено за 20</w:t>
            </w:r>
            <w:r w:rsidR="007F09B4">
              <w:rPr>
                <w:sz w:val="20"/>
                <w:szCs w:val="20"/>
              </w:rPr>
              <w:t>20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B5373A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Неисполненные</w:t>
            </w:r>
            <w:r>
              <w:rPr>
                <w:sz w:val="20"/>
                <w:szCs w:val="20"/>
              </w:rPr>
              <w:t xml:space="preserve"> уточненные бюджетные </w:t>
            </w:r>
            <w:r w:rsidRPr="0072639E">
              <w:rPr>
                <w:sz w:val="20"/>
                <w:szCs w:val="20"/>
              </w:rPr>
              <w:t xml:space="preserve"> назначения</w:t>
            </w:r>
          </w:p>
        </w:tc>
      </w:tr>
      <w:tr w:rsidR="00B5373A" w:rsidRPr="0072639E" w:rsidTr="00FF0BAB">
        <w:trPr>
          <w:trHeight w:val="1118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73A" w:rsidRPr="0072639E" w:rsidRDefault="00B5373A" w:rsidP="00B5373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3A" w:rsidRPr="0072639E" w:rsidRDefault="00B5373A" w:rsidP="00B53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842264" w:rsidP="00BE3391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</w:t>
            </w:r>
            <w:r w:rsidR="00B5373A" w:rsidRPr="0072639E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="00FB058E">
              <w:rPr>
                <w:sz w:val="20"/>
                <w:szCs w:val="20"/>
              </w:rPr>
              <w:t>тыс</w:t>
            </w:r>
            <w:proofErr w:type="gramStart"/>
            <w:r w:rsidR="00FB05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FA2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объеме расходов</w:t>
            </w:r>
            <w:r w:rsidR="00FA2E9C">
              <w:rPr>
                <w:sz w:val="20"/>
                <w:szCs w:val="20"/>
              </w:rPr>
              <w:t xml:space="preserve"> МП</w:t>
            </w:r>
            <w:r w:rsidRPr="0072639E"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842264" w:rsidP="00B5373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</w:t>
            </w:r>
            <w:r w:rsidR="00B5373A" w:rsidRPr="0072639E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B5373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2639E">
              <w:rPr>
                <w:sz w:val="20"/>
                <w:szCs w:val="20"/>
              </w:rPr>
              <w:t>и</w:t>
            </w:r>
            <w:r w:rsidRPr="0072639E">
              <w:rPr>
                <w:sz w:val="20"/>
                <w:szCs w:val="20"/>
              </w:rPr>
              <w:t>с</w:t>
            </w:r>
            <w:r w:rsidRPr="0072639E">
              <w:rPr>
                <w:sz w:val="20"/>
                <w:szCs w:val="20"/>
              </w:rPr>
              <w:t>пол</w:t>
            </w:r>
            <w:proofErr w:type="spellEnd"/>
            <w:r w:rsidRPr="0072639E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FA2E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 объеме расходов</w:t>
            </w:r>
            <w:r w:rsidR="00FA2E9C">
              <w:rPr>
                <w:sz w:val="20"/>
                <w:szCs w:val="20"/>
              </w:rPr>
              <w:t xml:space="preserve"> МП</w:t>
            </w:r>
            <w:r w:rsidRPr="0072639E">
              <w:rPr>
                <w:sz w:val="20"/>
                <w:szCs w:val="20"/>
              </w:rPr>
              <w:t>, %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73A" w:rsidRPr="0072639E" w:rsidRDefault="00B5373A" w:rsidP="00B5373A">
            <w:pPr>
              <w:rPr>
                <w:sz w:val="20"/>
                <w:szCs w:val="20"/>
              </w:rPr>
            </w:pPr>
          </w:p>
        </w:tc>
      </w:tr>
      <w:tr w:rsidR="00FF595A" w:rsidRPr="0072639E" w:rsidTr="00FF0BA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5A" w:rsidRPr="0072639E" w:rsidRDefault="00FB058E" w:rsidP="00FF595A">
            <w:pPr>
              <w:rPr>
                <w:sz w:val="20"/>
                <w:szCs w:val="20"/>
              </w:rPr>
            </w:pPr>
            <w:r w:rsidRPr="00FB058E">
              <w:rPr>
                <w:sz w:val="20"/>
                <w:szCs w:val="20"/>
              </w:rPr>
              <w:t>«Защита населения и терр</w:t>
            </w:r>
            <w:r w:rsidRPr="00FB058E">
              <w:rPr>
                <w:sz w:val="20"/>
                <w:szCs w:val="20"/>
              </w:rPr>
              <w:t>и</w:t>
            </w:r>
            <w:r w:rsidRPr="00FB058E">
              <w:rPr>
                <w:sz w:val="20"/>
                <w:szCs w:val="20"/>
              </w:rPr>
              <w:t xml:space="preserve">тории </w:t>
            </w:r>
            <w:proofErr w:type="spellStart"/>
            <w:r w:rsidRPr="00FB058E">
              <w:rPr>
                <w:sz w:val="20"/>
                <w:szCs w:val="20"/>
              </w:rPr>
              <w:t>Новокачалинского</w:t>
            </w:r>
            <w:proofErr w:type="spellEnd"/>
            <w:r w:rsidRPr="00FB058E">
              <w:rPr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FB058E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F238BA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56EF0" w:rsidRDefault="00FB058E" w:rsidP="00D56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B058E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521E84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B058E" w:rsidP="0073405C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-5,00</w:t>
            </w:r>
          </w:p>
        </w:tc>
      </w:tr>
      <w:tr w:rsidR="00FF595A" w:rsidRPr="0072639E" w:rsidTr="00FF0BA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5A" w:rsidRPr="00BE3391" w:rsidRDefault="00FB058E" w:rsidP="00FF595A">
            <w:pPr>
              <w:rPr>
                <w:sz w:val="20"/>
                <w:szCs w:val="20"/>
              </w:rPr>
            </w:pPr>
            <w:r w:rsidRPr="00FB058E">
              <w:rPr>
                <w:sz w:val="20"/>
                <w:szCs w:val="20"/>
              </w:rPr>
              <w:t>"Комплексное благоустро</w:t>
            </w:r>
            <w:r w:rsidRPr="00FB058E">
              <w:rPr>
                <w:sz w:val="20"/>
                <w:szCs w:val="20"/>
              </w:rPr>
              <w:t>й</w:t>
            </w:r>
            <w:r w:rsidRPr="00FB058E">
              <w:rPr>
                <w:sz w:val="20"/>
                <w:szCs w:val="20"/>
              </w:rPr>
              <w:t xml:space="preserve">ство территории </w:t>
            </w:r>
            <w:proofErr w:type="spellStart"/>
            <w:r w:rsidRPr="00FB058E">
              <w:rPr>
                <w:sz w:val="20"/>
                <w:szCs w:val="20"/>
              </w:rPr>
              <w:t>Новокач</w:t>
            </w:r>
            <w:r w:rsidRPr="00FB058E">
              <w:rPr>
                <w:sz w:val="20"/>
                <w:szCs w:val="20"/>
              </w:rPr>
              <w:t>а</w:t>
            </w:r>
            <w:r w:rsidRPr="00FB058E">
              <w:rPr>
                <w:sz w:val="20"/>
                <w:szCs w:val="20"/>
              </w:rPr>
              <w:t>линского</w:t>
            </w:r>
            <w:proofErr w:type="spellEnd"/>
            <w:r w:rsidRPr="00FB058E">
              <w:rPr>
                <w:sz w:val="20"/>
                <w:szCs w:val="20"/>
              </w:rPr>
              <w:t xml:space="preserve"> сельского посел</w:t>
            </w:r>
            <w:r w:rsidRPr="00FB058E">
              <w:rPr>
                <w:sz w:val="20"/>
                <w:szCs w:val="20"/>
              </w:rPr>
              <w:t>е</w:t>
            </w:r>
            <w:r w:rsidRPr="00FB058E">
              <w:rPr>
                <w:sz w:val="20"/>
                <w:szCs w:val="20"/>
              </w:rPr>
              <w:t>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FB058E" w:rsidP="00F97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F238BA" w:rsidP="0023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56EF0" w:rsidRDefault="00FB058E" w:rsidP="00D56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B058E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521E84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B058E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-35,17</w:t>
            </w:r>
          </w:p>
        </w:tc>
      </w:tr>
      <w:tr w:rsidR="00FF595A" w:rsidRPr="0072639E" w:rsidTr="00FF0BAB">
        <w:trPr>
          <w:trHeight w:val="4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5A" w:rsidRPr="00FB058E" w:rsidRDefault="00FB058E" w:rsidP="00FF595A">
            <w:pPr>
              <w:rPr>
                <w:sz w:val="20"/>
                <w:szCs w:val="20"/>
              </w:rPr>
            </w:pPr>
            <w:r w:rsidRPr="00FB058E">
              <w:rPr>
                <w:sz w:val="20"/>
                <w:szCs w:val="20"/>
              </w:rPr>
              <w:t xml:space="preserve">«Сохранение и развитие культуры на территории </w:t>
            </w:r>
            <w:proofErr w:type="spellStart"/>
            <w:r w:rsidRPr="00FB058E">
              <w:rPr>
                <w:sz w:val="20"/>
                <w:szCs w:val="20"/>
              </w:rPr>
              <w:t>Новокачалинского</w:t>
            </w:r>
            <w:proofErr w:type="spellEnd"/>
            <w:r w:rsidRPr="00FB058E">
              <w:rPr>
                <w:sz w:val="20"/>
                <w:szCs w:val="20"/>
              </w:rPr>
              <w:t xml:space="preserve">  сельск</w:t>
            </w:r>
            <w:r w:rsidRPr="00FB058E">
              <w:rPr>
                <w:sz w:val="20"/>
                <w:szCs w:val="20"/>
              </w:rPr>
              <w:t>о</w:t>
            </w:r>
            <w:r w:rsidRPr="00FB058E">
              <w:rPr>
                <w:sz w:val="20"/>
                <w:szCs w:val="20"/>
              </w:rPr>
              <w:t>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FB058E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F238BA" w:rsidP="0023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56EF0" w:rsidRDefault="00FB058E" w:rsidP="00D56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B058E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521E84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B058E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-40,15</w:t>
            </w:r>
          </w:p>
        </w:tc>
      </w:tr>
      <w:tr w:rsidR="00F9745A" w:rsidRPr="007E38A0" w:rsidTr="00FF0BAB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7E38A0" w:rsidRDefault="00F9745A" w:rsidP="00F9745A">
            <w:pPr>
              <w:jc w:val="center"/>
              <w:rPr>
                <w:bCs/>
                <w:sz w:val="20"/>
                <w:szCs w:val="20"/>
              </w:rPr>
            </w:pPr>
            <w:r w:rsidRPr="007E38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58E" w:rsidRPr="007E38A0" w:rsidRDefault="00FB058E" w:rsidP="00FB05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Отдельные мероприятия: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7E38A0" w:rsidRDefault="00FB058E" w:rsidP="00F974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7E38A0" w:rsidRDefault="00F238BA" w:rsidP="00231A4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D56EF0" w:rsidRDefault="00F238BA" w:rsidP="00D56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Default="00F238BA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D82A40" w:rsidRDefault="00521E84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Default="00F238BA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-288,82</w:t>
            </w:r>
          </w:p>
        </w:tc>
      </w:tr>
      <w:tr w:rsidR="00FF595A" w:rsidRPr="0072639E" w:rsidTr="00FF0BAB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FB058E" w:rsidP="00FF59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9A1052" w:rsidP="00FF59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  <w:r w:rsidR="00FF0B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8D7F9C" w:rsidRDefault="00FB058E" w:rsidP="00D56E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8D7F9C" w:rsidRDefault="00FB058E" w:rsidP="00FF595A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8D7F9C" w:rsidRDefault="008D7F9C" w:rsidP="00FF595A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8D7F9C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8D7F9C" w:rsidRDefault="00FF0BAB" w:rsidP="00FB058E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B058E">
              <w:rPr>
                <w:b/>
                <w:sz w:val="22"/>
                <w:szCs w:val="22"/>
              </w:rPr>
              <w:t>333,14</w:t>
            </w:r>
          </w:p>
        </w:tc>
      </w:tr>
    </w:tbl>
    <w:p w:rsidR="00812509" w:rsidRPr="0072639E" w:rsidRDefault="00812509" w:rsidP="000A1551">
      <w:pPr>
        <w:ind w:firstLine="708"/>
        <w:jc w:val="both"/>
        <w:rPr>
          <w:sz w:val="28"/>
          <w:szCs w:val="28"/>
        </w:rPr>
      </w:pPr>
    </w:p>
    <w:p w:rsidR="00522201" w:rsidRPr="0072639E" w:rsidRDefault="00522201" w:rsidP="000A1551">
      <w:pPr>
        <w:ind w:firstLine="708"/>
        <w:jc w:val="both"/>
        <w:rPr>
          <w:sz w:val="28"/>
          <w:szCs w:val="28"/>
          <w:lang w:eastAsia="en-US"/>
        </w:rPr>
      </w:pPr>
    </w:p>
    <w:p w:rsidR="00236097" w:rsidRDefault="00236097" w:rsidP="00711096">
      <w:pPr>
        <w:ind w:firstLine="708"/>
        <w:jc w:val="center"/>
        <w:rPr>
          <w:b/>
          <w:sz w:val="28"/>
          <w:szCs w:val="28"/>
          <w:lang w:eastAsia="en-US"/>
        </w:rPr>
      </w:pPr>
    </w:p>
    <w:p w:rsidR="00F329A4" w:rsidRDefault="003B7E75" w:rsidP="00056DA2">
      <w:pPr>
        <w:ind w:firstLine="708"/>
        <w:jc w:val="center"/>
        <w:rPr>
          <w:b/>
          <w:sz w:val="28"/>
          <w:szCs w:val="28"/>
          <w:lang w:eastAsia="en-US"/>
        </w:rPr>
      </w:pPr>
      <w:r w:rsidRPr="00AB1A86">
        <w:rPr>
          <w:b/>
          <w:sz w:val="28"/>
          <w:szCs w:val="28"/>
          <w:lang w:eastAsia="en-US"/>
        </w:rPr>
        <w:t>М</w:t>
      </w:r>
      <w:r w:rsidR="000A1551" w:rsidRPr="00AB1A86">
        <w:rPr>
          <w:b/>
          <w:sz w:val="28"/>
          <w:szCs w:val="28"/>
          <w:lang w:eastAsia="en-US"/>
        </w:rPr>
        <w:t>П</w:t>
      </w:r>
      <w:r w:rsidR="000A1551" w:rsidRPr="0072639E">
        <w:rPr>
          <w:b/>
          <w:sz w:val="28"/>
          <w:szCs w:val="28"/>
          <w:lang w:eastAsia="en-US"/>
        </w:rPr>
        <w:t xml:space="preserve"> </w:t>
      </w:r>
      <w:r w:rsidR="00F329A4" w:rsidRPr="00F329A4">
        <w:rPr>
          <w:b/>
          <w:sz w:val="28"/>
          <w:szCs w:val="28"/>
          <w:lang w:eastAsia="en-US"/>
        </w:rPr>
        <w:t xml:space="preserve">«Формирование современной  комфортной городской среды на территории   </w:t>
      </w:r>
      <w:proofErr w:type="spellStart"/>
      <w:r w:rsidR="00F329A4" w:rsidRPr="00F329A4">
        <w:rPr>
          <w:b/>
          <w:sz w:val="28"/>
          <w:szCs w:val="28"/>
          <w:lang w:eastAsia="en-US"/>
        </w:rPr>
        <w:t>Новокачалинского</w:t>
      </w:r>
      <w:proofErr w:type="spellEnd"/>
      <w:r w:rsidR="00F329A4" w:rsidRPr="00F329A4">
        <w:rPr>
          <w:b/>
          <w:sz w:val="28"/>
          <w:szCs w:val="28"/>
          <w:lang w:eastAsia="en-US"/>
        </w:rPr>
        <w:t xml:space="preserve">   сельского поселения Ханкайского муниц</w:t>
      </w:r>
      <w:r w:rsidR="00F329A4" w:rsidRPr="00F329A4">
        <w:rPr>
          <w:b/>
          <w:sz w:val="28"/>
          <w:szCs w:val="28"/>
          <w:lang w:eastAsia="en-US"/>
        </w:rPr>
        <w:t>и</w:t>
      </w:r>
      <w:r w:rsidR="00F329A4" w:rsidRPr="00F329A4">
        <w:rPr>
          <w:b/>
          <w:sz w:val="28"/>
          <w:szCs w:val="28"/>
          <w:lang w:eastAsia="en-US"/>
        </w:rPr>
        <w:t xml:space="preserve">пального района, Приморского края на 2018-2022 гг.» </w:t>
      </w:r>
    </w:p>
    <w:p w:rsidR="00056DA2" w:rsidRPr="00B41D91" w:rsidRDefault="00F329A4" w:rsidP="00056DA2">
      <w:pPr>
        <w:ind w:firstLine="708"/>
        <w:jc w:val="center"/>
        <w:rPr>
          <w:b/>
          <w:sz w:val="28"/>
          <w:szCs w:val="28"/>
          <w:lang w:eastAsia="en-US"/>
        </w:rPr>
      </w:pPr>
      <w:r w:rsidRPr="00F329A4">
        <w:rPr>
          <w:b/>
          <w:sz w:val="28"/>
          <w:szCs w:val="28"/>
          <w:lang w:eastAsia="en-US"/>
        </w:rPr>
        <w:t xml:space="preserve"> </w:t>
      </w:r>
    </w:p>
    <w:p w:rsidR="00CE3C10" w:rsidRDefault="000A1551" w:rsidP="00B41D91">
      <w:pPr>
        <w:ind w:firstLine="708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Уточненные бюджетные назначения на 20</w:t>
      </w:r>
      <w:r w:rsidR="00DB118B">
        <w:rPr>
          <w:sz w:val="28"/>
          <w:szCs w:val="28"/>
          <w:lang w:eastAsia="en-US"/>
        </w:rPr>
        <w:t>20</w:t>
      </w:r>
      <w:r w:rsidRPr="0072639E">
        <w:rPr>
          <w:sz w:val="28"/>
          <w:szCs w:val="28"/>
          <w:lang w:eastAsia="en-US"/>
        </w:rPr>
        <w:t xml:space="preserve"> год на реализацию </w:t>
      </w:r>
      <w:r w:rsidR="003B7E75">
        <w:rPr>
          <w:sz w:val="28"/>
          <w:szCs w:val="28"/>
          <w:lang w:eastAsia="en-US"/>
        </w:rPr>
        <w:t>М</w:t>
      </w:r>
      <w:r w:rsidRPr="0072639E">
        <w:rPr>
          <w:sz w:val="28"/>
          <w:szCs w:val="28"/>
          <w:lang w:eastAsia="en-US"/>
        </w:rPr>
        <w:t>П сост</w:t>
      </w:r>
      <w:r w:rsidRPr="0072639E">
        <w:rPr>
          <w:sz w:val="28"/>
          <w:szCs w:val="28"/>
          <w:lang w:eastAsia="en-US"/>
        </w:rPr>
        <w:t>а</w:t>
      </w:r>
      <w:r w:rsidRPr="0072639E">
        <w:rPr>
          <w:sz w:val="28"/>
          <w:szCs w:val="28"/>
          <w:lang w:eastAsia="en-US"/>
        </w:rPr>
        <w:t xml:space="preserve">вили </w:t>
      </w:r>
      <w:r w:rsidR="00F329A4">
        <w:rPr>
          <w:sz w:val="28"/>
          <w:szCs w:val="28"/>
          <w:lang w:eastAsia="en-US"/>
        </w:rPr>
        <w:t>50,00 тысяч</w:t>
      </w:r>
      <w:r w:rsidR="003B7E75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 xml:space="preserve"> рублей, исполнено </w:t>
      </w:r>
      <w:r w:rsidR="002539C7">
        <w:rPr>
          <w:sz w:val="28"/>
          <w:szCs w:val="28"/>
          <w:lang w:eastAsia="en-US"/>
        </w:rPr>
        <w:t>–</w:t>
      </w:r>
      <w:r w:rsidRPr="0072639E">
        <w:rPr>
          <w:sz w:val="28"/>
          <w:szCs w:val="28"/>
          <w:lang w:eastAsia="en-US"/>
        </w:rPr>
        <w:t xml:space="preserve"> </w:t>
      </w:r>
      <w:r w:rsidR="00F329A4">
        <w:rPr>
          <w:sz w:val="28"/>
          <w:szCs w:val="28"/>
          <w:lang w:eastAsia="en-US"/>
        </w:rPr>
        <w:t>50,00 тысяч</w:t>
      </w:r>
      <w:r w:rsidR="003B7E75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 xml:space="preserve">рублей или </w:t>
      </w:r>
      <w:r w:rsidR="002539C7">
        <w:rPr>
          <w:sz w:val="28"/>
          <w:szCs w:val="28"/>
          <w:lang w:eastAsia="en-US"/>
        </w:rPr>
        <w:t xml:space="preserve"> </w:t>
      </w:r>
      <w:r w:rsidR="00F329A4">
        <w:rPr>
          <w:sz w:val="28"/>
          <w:szCs w:val="28"/>
          <w:lang w:eastAsia="en-US"/>
        </w:rPr>
        <w:t>100,00</w:t>
      </w:r>
      <w:r w:rsidRPr="0072639E">
        <w:rPr>
          <w:sz w:val="28"/>
          <w:szCs w:val="28"/>
          <w:lang w:eastAsia="en-US"/>
        </w:rPr>
        <w:t>%</w:t>
      </w:r>
      <w:r w:rsidR="00B41D91">
        <w:rPr>
          <w:sz w:val="28"/>
          <w:szCs w:val="28"/>
          <w:lang w:eastAsia="en-US"/>
        </w:rPr>
        <w:t>.</w:t>
      </w:r>
      <w:r w:rsidRPr="0072639E">
        <w:rPr>
          <w:sz w:val="28"/>
          <w:szCs w:val="28"/>
          <w:lang w:eastAsia="en-US"/>
        </w:rPr>
        <w:t xml:space="preserve"> </w:t>
      </w:r>
    </w:p>
    <w:p w:rsidR="000A1551" w:rsidRPr="0072639E" w:rsidRDefault="00CE3C10" w:rsidP="00F32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Программа состоит из </w:t>
      </w:r>
      <w:r w:rsidR="00B41D91">
        <w:rPr>
          <w:sz w:val="28"/>
          <w:szCs w:val="28"/>
          <w:lang w:eastAsia="en-US"/>
        </w:rPr>
        <w:t xml:space="preserve">одной подпрограммы </w:t>
      </w:r>
      <w:r w:rsidR="00F329A4" w:rsidRPr="00F329A4">
        <w:rPr>
          <w:sz w:val="28"/>
          <w:szCs w:val="28"/>
          <w:lang w:eastAsia="en-US"/>
        </w:rPr>
        <w:t>"Благоустройство обществе</w:t>
      </w:r>
      <w:r w:rsidR="00F329A4" w:rsidRPr="00F329A4">
        <w:rPr>
          <w:sz w:val="28"/>
          <w:szCs w:val="28"/>
          <w:lang w:eastAsia="en-US"/>
        </w:rPr>
        <w:t>н</w:t>
      </w:r>
      <w:r w:rsidR="00F329A4" w:rsidRPr="00F329A4">
        <w:rPr>
          <w:sz w:val="28"/>
          <w:szCs w:val="28"/>
          <w:lang w:eastAsia="en-US"/>
        </w:rPr>
        <w:t xml:space="preserve">ных территорий </w:t>
      </w:r>
      <w:proofErr w:type="spellStart"/>
      <w:r w:rsidR="00F329A4" w:rsidRPr="00F329A4">
        <w:rPr>
          <w:sz w:val="28"/>
          <w:szCs w:val="28"/>
          <w:lang w:eastAsia="en-US"/>
        </w:rPr>
        <w:t>Новокачалинского</w:t>
      </w:r>
      <w:proofErr w:type="spellEnd"/>
      <w:r w:rsidR="00F329A4" w:rsidRPr="00F329A4">
        <w:rPr>
          <w:sz w:val="28"/>
          <w:szCs w:val="28"/>
          <w:lang w:eastAsia="en-US"/>
        </w:rPr>
        <w:t xml:space="preserve"> сельского поселения"</w:t>
      </w:r>
    </w:p>
    <w:p w:rsidR="00103A33" w:rsidRPr="00103A33" w:rsidRDefault="00103A33" w:rsidP="007F1AFF">
      <w:pPr>
        <w:ind w:firstLine="708"/>
        <w:jc w:val="both"/>
        <w:rPr>
          <w:b/>
          <w:sz w:val="28"/>
          <w:szCs w:val="28"/>
        </w:rPr>
      </w:pPr>
    </w:p>
    <w:p w:rsidR="001B7DA0" w:rsidRDefault="000A1551" w:rsidP="001B7DA0">
      <w:pPr>
        <w:ind w:firstLine="708"/>
        <w:jc w:val="center"/>
        <w:rPr>
          <w:b/>
          <w:sz w:val="28"/>
          <w:szCs w:val="28"/>
        </w:rPr>
      </w:pPr>
      <w:r w:rsidRPr="00A83D52">
        <w:rPr>
          <w:b/>
          <w:sz w:val="28"/>
          <w:szCs w:val="28"/>
        </w:rPr>
        <w:t>Источники в</w:t>
      </w:r>
      <w:r w:rsidRPr="0072639E">
        <w:rPr>
          <w:b/>
          <w:sz w:val="28"/>
          <w:szCs w:val="28"/>
        </w:rPr>
        <w:t xml:space="preserve">нутреннего финансирования дефицита </w:t>
      </w:r>
    </w:p>
    <w:p w:rsidR="000A1551" w:rsidRDefault="00F7698B" w:rsidP="001B7D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</w:t>
      </w:r>
      <w:r w:rsidR="000A1551" w:rsidRPr="0072639E">
        <w:rPr>
          <w:b/>
          <w:sz w:val="28"/>
          <w:szCs w:val="28"/>
        </w:rPr>
        <w:t xml:space="preserve"> бюджета</w:t>
      </w:r>
    </w:p>
    <w:p w:rsidR="00064DDB" w:rsidRPr="0072639E" w:rsidRDefault="00064DDB" w:rsidP="001B7DA0">
      <w:pPr>
        <w:ind w:firstLine="708"/>
        <w:jc w:val="center"/>
        <w:rPr>
          <w:b/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>За 20</w:t>
      </w:r>
      <w:r w:rsidR="00E166B8">
        <w:rPr>
          <w:sz w:val="28"/>
          <w:szCs w:val="28"/>
        </w:rPr>
        <w:t>20</w:t>
      </w:r>
      <w:r w:rsidR="00476115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год </w:t>
      </w:r>
      <w:r w:rsidR="008839C3">
        <w:rPr>
          <w:sz w:val="28"/>
          <w:szCs w:val="28"/>
        </w:rPr>
        <w:t>местный</w:t>
      </w:r>
      <w:r w:rsidRPr="0072639E">
        <w:rPr>
          <w:sz w:val="28"/>
          <w:szCs w:val="28"/>
        </w:rPr>
        <w:t xml:space="preserve"> бюджет исполнен  с </w:t>
      </w:r>
      <w:r w:rsidR="00A83D52">
        <w:rPr>
          <w:sz w:val="28"/>
          <w:szCs w:val="28"/>
        </w:rPr>
        <w:t>дефицитом</w:t>
      </w:r>
      <w:r w:rsidRPr="0072639E">
        <w:rPr>
          <w:sz w:val="28"/>
          <w:szCs w:val="28"/>
        </w:rPr>
        <w:t xml:space="preserve"> в сумме </w:t>
      </w:r>
      <w:r w:rsidR="00AA0EC2">
        <w:rPr>
          <w:sz w:val="28"/>
          <w:szCs w:val="28"/>
        </w:rPr>
        <w:t>684,68 тысяч</w:t>
      </w:r>
      <w:r w:rsidR="008839C3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рублей</w:t>
      </w:r>
      <w:r w:rsidR="00F6217A">
        <w:rPr>
          <w:sz w:val="28"/>
          <w:szCs w:val="28"/>
        </w:rPr>
        <w:t xml:space="preserve"> при плановом дефиците в сумме </w:t>
      </w:r>
      <w:r w:rsidR="00AA0EC2">
        <w:rPr>
          <w:sz w:val="28"/>
          <w:szCs w:val="28"/>
        </w:rPr>
        <w:t>1835,36 тысяч</w:t>
      </w:r>
      <w:r w:rsidR="008D753C">
        <w:rPr>
          <w:sz w:val="28"/>
          <w:szCs w:val="28"/>
        </w:rPr>
        <w:t xml:space="preserve"> рублей</w:t>
      </w:r>
      <w:r w:rsidRPr="0072639E">
        <w:rPr>
          <w:sz w:val="28"/>
          <w:szCs w:val="28"/>
        </w:rPr>
        <w:t>.</w:t>
      </w:r>
    </w:p>
    <w:p w:rsidR="000A1551" w:rsidRPr="0072639E" w:rsidRDefault="00B41D91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B56F9">
        <w:rPr>
          <w:sz w:val="28"/>
          <w:szCs w:val="28"/>
        </w:rPr>
        <w:t>сточником финансирования дефицита бюджета определены остатки средств на счетах бюджета.</w:t>
      </w:r>
      <w:r w:rsidR="008839C3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A74153" w:rsidRDefault="00A74153" w:rsidP="000A1551">
      <w:pPr>
        <w:ind w:firstLine="720"/>
        <w:jc w:val="both"/>
        <w:rPr>
          <w:sz w:val="28"/>
          <w:szCs w:val="28"/>
        </w:rPr>
      </w:pPr>
    </w:p>
    <w:p w:rsidR="000A1551" w:rsidRPr="0072639E" w:rsidRDefault="000A1551" w:rsidP="000A1551">
      <w:pPr>
        <w:pStyle w:val="21"/>
        <w:widowControl w:val="0"/>
        <w:spacing w:after="0" w:line="360" w:lineRule="auto"/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 ВЫВОДЫ</w:t>
      </w:r>
    </w:p>
    <w:p w:rsidR="000A1551" w:rsidRPr="00623D55" w:rsidRDefault="000A1551" w:rsidP="000A1551">
      <w:pPr>
        <w:ind w:firstLine="708"/>
        <w:jc w:val="both"/>
        <w:rPr>
          <w:sz w:val="28"/>
          <w:szCs w:val="28"/>
        </w:rPr>
      </w:pPr>
      <w:proofErr w:type="gramStart"/>
      <w:r w:rsidRPr="00623D55">
        <w:rPr>
          <w:sz w:val="28"/>
          <w:szCs w:val="28"/>
        </w:rPr>
        <w:t xml:space="preserve">Заключение </w:t>
      </w:r>
      <w:r w:rsidR="00324A94">
        <w:rPr>
          <w:sz w:val="28"/>
          <w:szCs w:val="28"/>
        </w:rPr>
        <w:t>к</w:t>
      </w:r>
      <w:r w:rsidRPr="00623D55">
        <w:rPr>
          <w:sz w:val="28"/>
          <w:szCs w:val="28"/>
        </w:rPr>
        <w:t xml:space="preserve">онтрольно-счетной палаты </w:t>
      </w:r>
      <w:r w:rsidR="00324A94">
        <w:rPr>
          <w:sz w:val="28"/>
          <w:szCs w:val="28"/>
        </w:rPr>
        <w:t xml:space="preserve">Ханкайского муниципального </w:t>
      </w:r>
      <w:r w:rsidR="00EF416D">
        <w:rPr>
          <w:sz w:val="28"/>
          <w:szCs w:val="28"/>
        </w:rPr>
        <w:t xml:space="preserve">округа  </w:t>
      </w:r>
      <w:r w:rsidR="009D2427">
        <w:rPr>
          <w:sz w:val="28"/>
          <w:szCs w:val="28"/>
        </w:rPr>
        <w:t>Приморского края</w:t>
      </w:r>
      <w:r w:rsidRPr="00623D55">
        <w:rPr>
          <w:sz w:val="28"/>
          <w:szCs w:val="28"/>
        </w:rPr>
        <w:t xml:space="preserve"> на </w:t>
      </w:r>
      <w:r w:rsidR="00A8020B">
        <w:rPr>
          <w:sz w:val="28"/>
          <w:szCs w:val="28"/>
        </w:rPr>
        <w:t xml:space="preserve">проект решения Думы Ханкайского муниципального округа </w:t>
      </w:r>
      <w:r w:rsidRPr="00623D55">
        <w:rPr>
          <w:sz w:val="28"/>
          <w:szCs w:val="28"/>
        </w:rPr>
        <w:t xml:space="preserve"> </w:t>
      </w:r>
      <w:r w:rsidR="00A8020B">
        <w:rPr>
          <w:sz w:val="28"/>
          <w:szCs w:val="28"/>
        </w:rPr>
        <w:t>«Об утверждении отчета «О</w:t>
      </w:r>
      <w:r w:rsidRPr="00623D55">
        <w:rPr>
          <w:sz w:val="28"/>
          <w:szCs w:val="28"/>
        </w:rPr>
        <w:t>б исполнении  бюджета</w:t>
      </w:r>
      <w:r w:rsidR="00324A94">
        <w:rPr>
          <w:sz w:val="28"/>
          <w:szCs w:val="28"/>
        </w:rPr>
        <w:t xml:space="preserve"> </w:t>
      </w:r>
      <w:r w:rsidR="00A8020B">
        <w:rPr>
          <w:sz w:val="28"/>
          <w:szCs w:val="28"/>
        </w:rPr>
        <w:t xml:space="preserve"> </w:t>
      </w:r>
      <w:r w:rsidR="00815FF2">
        <w:rPr>
          <w:sz w:val="28"/>
          <w:szCs w:val="28"/>
        </w:rPr>
        <w:t>Новокачалинского</w:t>
      </w:r>
      <w:r w:rsidR="00A8020B">
        <w:rPr>
          <w:sz w:val="28"/>
          <w:szCs w:val="28"/>
        </w:rPr>
        <w:t xml:space="preserve"> сельского поселения </w:t>
      </w:r>
      <w:r w:rsidR="00324A94">
        <w:rPr>
          <w:sz w:val="28"/>
          <w:szCs w:val="28"/>
        </w:rPr>
        <w:t>Ханкайского муниципального района</w:t>
      </w:r>
      <w:r w:rsidR="00A8020B">
        <w:rPr>
          <w:sz w:val="28"/>
          <w:szCs w:val="28"/>
        </w:rPr>
        <w:t xml:space="preserve"> Приморского края</w:t>
      </w:r>
      <w:r w:rsidRPr="00623D55">
        <w:rPr>
          <w:sz w:val="28"/>
          <w:szCs w:val="28"/>
        </w:rPr>
        <w:t xml:space="preserve"> за 20</w:t>
      </w:r>
      <w:r w:rsidR="00EF416D">
        <w:rPr>
          <w:sz w:val="28"/>
          <w:szCs w:val="28"/>
        </w:rPr>
        <w:t>20</w:t>
      </w:r>
      <w:r w:rsidRPr="00623D55">
        <w:rPr>
          <w:sz w:val="28"/>
          <w:szCs w:val="28"/>
        </w:rPr>
        <w:t xml:space="preserve"> год</w:t>
      </w:r>
      <w:r w:rsidR="00A8020B">
        <w:rPr>
          <w:sz w:val="28"/>
          <w:szCs w:val="28"/>
        </w:rPr>
        <w:t>»</w:t>
      </w:r>
      <w:r w:rsidRPr="00623D55">
        <w:rPr>
          <w:sz w:val="28"/>
          <w:szCs w:val="28"/>
        </w:rPr>
        <w:t xml:space="preserve"> подготовлено в соответствии с Бюджетным кодексом Российской Ф</w:t>
      </w:r>
      <w:r w:rsidRPr="00623D55">
        <w:rPr>
          <w:sz w:val="28"/>
          <w:szCs w:val="28"/>
        </w:rPr>
        <w:t>е</w:t>
      </w:r>
      <w:r w:rsidRPr="00623D55">
        <w:rPr>
          <w:sz w:val="28"/>
          <w:szCs w:val="28"/>
        </w:rPr>
        <w:t xml:space="preserve">дерации, </w:t>
      </w:r>
      <w:r w:rsidR="00667E47">
        <w:rPr>
          <w:sz w:val="28"/>
          <w:szCs w:val="28"/>
        </w:rPr>
        <w:t xml:space="preserve">Положениями о бюджетном процессе в </w:t>
      </w:r>
      <w:proofErr w:type="spellStart"/>
      <w:r w:rsidR="00667E47">
        <w:rPr>
          <w:sz w:val="28"/>
          <w:szCs w:val="28"/>
        </w:rPr>
        <w:t>Ханкайском</w:t>
      </w:r>
      <w:proofErr w:type="spellEnd"/>
      <w:r w:rsidR="00667E47">
        <w:rPr>
          <w:sz w:val="28"/>
          <w:szCs w:val="28"/>
        </w:rPr>
        <w:t xml:space="preserve"> муниципальном районе Приморского края и о </w:t>
      </w:r>
      <w:r w:rsidR="00EA7D18">
        <w:rPr>
          <w:sz w:val="28"/>
          <w:szCs w:val="28"/>
        </w:rPr>
        <w:t>к</w:t>
      </w:r>
      <w:r w:rsidR="00667E47">
        <w:rPr>
          <w:sz w:val="28"/>
          <w:szCs w:val="28"/>
        </w:rPr>
        <w:t>онтрольно-счетной палате Ханкайского муниц</w:t>
      </w:r>
      <w:r w:rsidR="00667E47">
        <w:rPr>
          <w:sz w:val="28"/>
          <w:szCs w:val="28"/>
        </w:rPr>
        <w:t>и</w:t>
      </w:r>
      <w:r w:rsidR="00667E47">
        <w:rPr>
          <w:sz w:val="28"/>
          <w:szCs w:val="28"/>
        </w:rPr>
        <w:t xml:space="preserve">пального </w:t>
      </w:r>
      <w:r w:rsidR="00BC5B9D">
        <w:rPr>
          <w:sz w:val="28"/>
          <w:szCs w:val="28"/>
        </w:rPr>
        <w:t>округа</w:t>
      </w:r>
      <w:r w:rsidR="009D2427">
        <w:rPr>
          <w:sz w:val="28"/>
          <w:szCs w:val="28"/>
        </w:rPr>
        <w:t xml:space="preserve"> Приморского края</w:t>
      </w:r>
      <w:r w:rsidR="00667E47">
        <w:rPr>
          <w:sz w:val="28"/>
          <w:szCs w:val="28"/>
        </w:rPr>
        <w:t>.</w:t>
      </w:r>
      <w:proofErr w:type="gramEnd"/>
    </w:p>
    <w:p w:rsidR="00F10599" w:rsidRDefault="00F10599" w:rsidP="00F1059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</w:t>
      </w:r>
      <w:r w:rsidRPr="00D47301">
        <w:rPr>
          <w:sz w:val="28"/>
          <w:szCs w:val="28"/>
        </w:rPr>
        <w:t xml:space="preserve"> представлен по форме 0503117, утвержденной приказом </w:t>
      </w:r>
      <w:r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Министерства финансов Российской Федерации от 28.12.2010 № 191н "Об утве</w:t>
      </w:r>
      <w:r w:rsidRPr="00D47301">
        <w:rPr>
          <w:sz w:val="28"/>
          <w:szCs w:val="28"/>
        </w:rPr>
        <w:t>р</w:t>
      </w:r>
      <w:r w:rsidRPr="00D47301">
        <w:rPr>
          <w:sz w:val="28"/>
          <w:szCs w:val="28"/>
        </w:rPr>
        <w:t xml:space="preserve">ждении </w:t>
      </w:r>
      <w:r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Инструкции о порядке составления и представления годовой, квартал</w:t>
      </w:r>
      <w:r w:rsidRPr="00D47301">
        <w:rPr>
          <w:sz w:val="28"/>
          <w:szCs w:val="28"/>
        </w:rPr>
        <w:t>ь</w:t>
      </w:r>
      <w:r w:rsidRPr="00D47301">
        <w:rPr>
          <w:sz w:val="28"/>
          <w:szCs w:val="28"/>
        </w:rPr>
        <w:t>ной и месячной отчетности об исполнении бюджетов бюджетной системы Ро</w:t>
      </w:r>
      <w:r w:rsidRPr="00D47301">
        <w:rPr>
          <w:sz w:val="28"/>
          <w:szCs w:val="28"/>
        </w:rPr>
        <w:t>с</w:t>
      </w:r>
      <w:r w:rsidRPr="00D47301">
        <w:rPr>
          <w:sz w:val="28"/>
          <w:szCs w:val="28"/>
        </w:rPr>
        <w:t xml:space="preserve">сийской Федерации", </w:t>
      </w:r>
      <w:r>
        <w:rPr>
          <w:sz w:val="28"/>
          <w:szCs w:val="28"/>
        </w:rPr>
        <w:t xml:space="preserve"> не </w:t>
      </w:r>
      <w:r w:rsidRPr="00D47301">
        <w:rPr>
          <w:sz w:val="28"/>
          <w:szCs w:val="28"/>
        </w:rPr>
        <w:t>содержащей показатели по разделам бюджетной класс</w:t>
      </w:r>
      <w:r w:rsidRPr="00D47301">
        <w:rPr>
          <w:sz w:val="28"/>
          <w:szCs w:val="28"/>
        </w:rPr>
        <w:t>и</w:t>
      </w:r>
      <w:r w:rsidRPr="00D47301">
        <w:rPr>
          <w:sz w:val="28"/>
          <w:szCs w:val="28"/>
        </w:rPr>
        <w:t xml:space="preserve">фикации Российской Федерации с формированием промежуточных </w:t>
      </w:r>
      <w:r>
        <w:rPr>
          <w:sz w:val="28"/>
          <w:szCs w:val="28"/>
        </w:rPr>
        <w:t>итогов по</w:t>
      </w:r>
      <w:r w:rsidRPr="00D47301">
        <w:rPr>
          <w:sz w:val="28"/>
          <w:szCs w:val="28"/>
        </w:rPr>
        <w:t xml:space="preserve"> </w:t>
      </w:r>
      <w:proofErr w:type="spellStart"/>
      <w:r w:rsidRPr="00D47301">
        <w:rPr>
          <w:sz w:val="28"/>
          <w:szCs w:val="28"/>
        </w:rPr>
        <w:t>группировочным</w:t>
      </w:r>
      <w:proofErr w:type="spellEnd"/>
      <w:r w:rsidRPr="00D47301">
        <w:rPr>
          <w:sz w:val="28"/>
          <w:szCs w:val="28"/>
        </w:rPr>
        <w:t xml:space="preserve"> кодам бюджетной классификации в структуре бюджетных назначений по доходам, расходам</w:t>
      </w:r>
      <w:proofErr w:type="gramEnd"/>
      <w:r w:rsidRPr="00D47301">
        <w:rPr>
          <w:sz w:val="28"/>
          <w:szCs w:val="28"/>
        </w:rPr>
        <w:t xml:space="preserve"> и источникам финансирования дефицита </w:t>
      </w:r>
      <w:r>
        <w:rPr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</w:t>
      </w:r>
      <w:r w:rsidRPr="00D47301">
        <w:rPr>
          <w:sz w:val="28"/>
          <w:szCs w:val="28"/>
        </w:rPr>
        <w:t xml:space="preserve"> </w:t>
      </w:r>
      <w:r>
        <w:rPr>
          <w:sz w:val="28"/>
          <w:szCs w:val="28"/>
        </w:rPr>
        <w:t>и шести приложений в форме таблиц для утверждения.</w:t>
      </w:r>
    </w:p>
    <w:p w:rsidR="007B55C6" w:rsidRPr="00D47301" w:rsidRDefault="007B55C6" w:rsidP="007B55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основные</w:t>
      </w:r>
      <w:r w:rsidRPr="00D47301">
        <w:rPr>
          <w:sz w:val="28"/>
          <w:szCs w:val="28"/>
        </w:rPr>
        <w:t xml:space="preserve"> показатели </w:t>
      </w:r>
      <w:r>
        <w:rPr>
          <w:sz w:val="28"/>
          <w:szCs w:val="28"/>
        </w:rPr>
        <w:t>местного</w:t>
      </w:r>
      <w:r w:rsidRPr="00D4730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</w:t>
      </w:r>
      <w:r w:rsidRPr="00D47301">
        <w:rPr>
          <w:sz w:val="28"/>
          <w:szCs w:val="28"/>
        </w:rPr>
        <w:t xml:space="preserve">: </w:t>
      </w:r>
    </w:p>
    <w:p w:rsidR="007B55C6" w:rsidRDefault="007B55C6" w:rsidP="007B55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8CE">
        <w:rPr>
          <w:sz w:val="28"/>
          <w:szCs w:val="28"/>
        </w:rPr>
        <w:t>общий</w:t>
      </w:r>
      <w:r w:rsidRPr="00D47301">
        <w:rPr>
          <w:sz w:val="28"/>
          <w:szCs w:val="28"/>
        </w:rPr>
        <w:t xml:space="preserve"> объем доходов в сумме </w:t>
      </w:r>
      <w:r w:rsidR="00F10599">
        <w:rPr>
          <w:sz w:val="28"/>
          <w:szCs w:val="28"/>
        </w:rPr>
        <w:t>8073851,00</w:t>
      </w:r>
      <w:r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 xml:space="preserve">рублей, </w:t>
      </w:r>
    </w:p>
    <w:p w:rsidR="007B55C6" w:rsidRDefault="007B55C6" w:rsidP="007B55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301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 в сумме </w:t>
      </w:r>
      <w:r w:rsidR="00F10599">
        <w:rPr>
          <w:sz w:val="28"/>
          <w:szCs w:val="28"/>
        </w:rPr>
        <w:t>9909208,00</w:t>
      </w:r>
      <w:r w:rsidRPr="00D47301">
        <w:rPr>
          <w:sz w:val="28"/>
          <w:szCs w:val="28"/>
        </w:rPr>
        <w:t xml:space="preserve"> рублей, </w:t>
      </w:r>
    </w:p>
    <w:p w:rsidR="007B55C6" w:rsidRPr="00D47301" w:rsidRDefault="007B55C6" w:rsidP="007B55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301">
        <w:rPr>
          <w:sz w:val="28"/>
          <w:szCs w:val="28"/>
        </w:rPr>
        <w:t xml:space="preserve">размер дефицита </w:t>
      </w:r>
      <w:r>
        <w:rPr>
          <w:sz w:val="28"/>
          <w:szCs w:val="28"/>
        </w:rPr>
        <w:t>–</w:t>
      </w:r>
      <w:r w:rsidRPr="00D47301">
        <w:rPr>
          <w:sz w:val="28"/>
          <w:szCs w:val="28"/>
        </w:rPr>
        <w:t xml:space="preserve"> </w:t>
      </w:r>
      <w:r w:rsidR="00F10599">
        <w:rPr>
          <w:sz w:val="28"/>
          <w:szCs w:val="28"/>
        </w:rPr>
        <w:t>1835357,00</w:t>
      </w:r>
      <w:r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7B55C6" w:rsidRDefault="007B55C6" w:rsidP="007B55C6">
      <w:pPr>
        <w:ind w:firstLine="708"/>
        <w:jc w:val="both"/>
        <w:rPr>
          <w:sz w:val="28"/>
          <w:szCs w:val="28"/>
        </w:rPr>
      </w:pPr>
      <w:r w:rsidRPr="00123417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123417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местный </w:t>
      </w:r>
      <w:r w:rsidRPr="0072639E">
        <w:rPr>
          <w:sz w:val="28"/>
          <w:szCs w:val="28"/>
        </w:rPr>
        <w:t xml:space="preserve"> бюджет поступило доходов </w:t>
      </w:r>
      <w:r w:rsidR="00F10599">
        <w:rPr>
          <w:sz w:val="28"/>
          <w:szCs w:val="28"/>
        </w:rPr>
        <w:t>8807418,37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 (</w:t>
      </w:r>
      <w:r w:rsidR="00074DCF">
        <w:rPr>
          <w:sz w:val="28"/>
          <w:szCs w:val="28"/>
        </w:rPr>
        <w:t>109,086</w:t>
      </w:r>
      <w:r w:rsidRPr="0072639E">
        <w:rPr>
          <w:sz w:val="28"/>
          <w:szCs w:val="28"/>
        </w:rPr>
        <w:t>% плановых назначений</w:t>
      </w:r>
      <w:r>
        <w:rPr>
          <w:sz w:val="28"/>
          <w:szCs w:val="28"/>
        </w:rPr>
        <w:t>)</w:t>
      </w:r>
      <w:r w:rsidRPr="0072639E">
        <w:rPr>
          <w:sz w:val="28"/>
          <w:szCs w:val="28"/>
        </w:rPr>
        <w:t xml:space="preserve">, расходы бюджета составили </w:t>
      </w:r>
      <w:r>
        <w:rPr>
          <w:sz w:val="28"/>
          <w:szCs w:val="28"/>
        </w:rPr>
        <w:t xml:space="preserve"> </w:t>
      </w:r>
      <w:r w:rsidR="00074DCF">
        <w:rPr>
          <w:sz w:val="28"/>
          <w:szCs w:val="28"/>
        </w:rPr>
        <w:t xml:space="preserve">9492100,80 </w:t>
      </w:r>
      <w:r w:rsidRPr="0072639E">
        <w:rPr>
          <w:sz w:val="28"/>
          <w:szCs w:val="28"/>
        </w:rPr>
        <w:t> ру</w:t>
      </w:r>
      <w:r w:rsidRPr="0072639E">
        <w:rPr>
          <w:sz w:val="28"/>
          <w:szCs w:val="28"/>
        </w:rPr>
        <w:t>б</w:t>
      </w:r>
      <w:r w:rsidRPr="0072639E">
        <w:rPr>
          <w:sz w:val="28"/>
          <w:szCs w:val="28"/>
        </w:rPr>
        <w:t>лей (</w:t>
      </w:r>
      <w:r w:rsidR="00074DCF">
        <w:rPr>
          <w:sz w:val="28"/>
          <w:szCs w:val="28"/>
        </w:rPr>
        <w:t>95,791</w:t>
      </w:r>
      <w:r w:rsidRPr="0072639E">
        <w:rPr>
          <w:sz w:val="28"/>
          <w:szCs w:val="28"/>
        </w:rPr>
        <w:t>%</w:t>
      </w:r>
      <w:r>
        <w:rPr>
          <w:sz w:val="28"/>
          <w:szCs w:val="28"/>
        </w:rPr>
        <w:t xml:space="preserve">  </w:t>
      </w:r>
      <w:r w:rsidRPr="0072639E">
        <w:rPr>
          <w:sz w:val="28"/>
          <w:szCs w:val="28"/>
        </w:rPr>
        <w:t xml:space="preserve">плана) и размер </w:t>
      </w:r>
      <w:r>
        <w:rPr>
          <w:sz w:val="28"/>
          <w:szCs w:val="28"/>
        </w:rPr>
        <w:t xml:space="preserve">дефицита 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74DCF">
        <w:rPr>
          <w:sz w:val="28"/>
          <w:szCs w:val="28"/>
        </w:rPr>
        <w:t>684682,43</w:t>
      </w:r>
      <w:r w:rsidRPr="0072639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при плановом деф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ците в сумме </w:t>
      </w:r>
      <w:r w:rsidR="00074DCF">
        <w:rPr>
          <w:sz w:val="28"/>
          <w:szCs w:val="28"/>
        </w:rPr>
        <w:t>1835357,00</w:t>
      </w:r>
      <w:r>
        <w:rPr>
          <w:sz w:val="28"/>
          <w:szCs w:val="28"/>
        </w:rPr>
        <w:t xml:space="preserve"> рублей</w:t>
      </w:r>
      <w:r w:rsidRPr="0072639E">
        <w:rPr>
          <w:sz w:val="28"/>
          <w:szCs w:val="28"/>
        </w:rPr>
        <w:t>.</w:t>
      </w:r>
    </w:p>
    <w:p w:rsidR="00D838CC" w:rsidRDefault="00D838CC" w:rsidP="00D838CC">
      <w:pPr>
        <w:ind w:firstLine="709"/>
        <w:jc w:val="both"/>
        <w:rPr>
          <w:sz w:val="28"/>
          <w:szCs w:val="28"/>
        </w:rPr>
      </w:pPr>
      <w:r w:rsidRPr="00260700">
        <w:rPr>
          <w:sz w:val="28"/>
          <w:szCs w:val="28"/>
        </w:rPr>
        <w:t>В общей сумме</w:t>
      </w:r>
      <w:r w:rsidRPr="0072639E">
        <w:rPr>
          <w:sz w:val="28"/>
          <w:szCs w:val="28"/>
        </w:rPr>
        <w:t xml:space="preserve"> доходов налоговые и неналоговые доходы составили </w:t>
      </w:r>
      <w:r w:rsidR="00260700">
        <w:rPr>
          <w:sz w:val="28"/>
          <w:szCs w:val="28"/>
        </w:rPr>
        <w:t>5555656,37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 (</w:t>
      </w:r>
      <w:r w:rsidR="00260700">
        <w:rPr>
          <w:sz w:val="28"/>
          <w:szCs w:val="28"/>
        </w:rPr>
        <w:t>63,079</w:t>
      </w:r>
      <w:r w:rsidRPr="0072639E">
        <w:rPr>
          <w:sz w:val="28"/>
          <w:szCs w:val="28"/>
        </w:rPr>
        <w:t xml:space="preserve">% доходов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бюджета), безвозмездные посту</w:t>
      </w:r>
      <w:r w:rsidRPr="0072639E">
        <w:rPr>
          <w:sz w:val="28"/>
          <w:szCs w:val="28"/>
        </w:rPr>
        <w:t>п</w:t>
      </w:r>
      <w:r w:rsidRPr="0072639E">
        <w:rPr>
          <w:sz w:val="28"/>
          <w:szCs w:val="28"/>
        </w:rPr>
        <w:t xml:space="preserve">ления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260700">
        <w:rPr>
          <w:sz w:val="28"/>
          <w:szCs w:val="28"/>
        </w:rPr>
        <w:t>3251762,00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 (</w:t>
      </w:r>
      <w:r w:rsidR="00260700">
        <w:rPr>
          <w:sz w:val="28"/>
          <w:szCs w:val="28"/>
        </w:rPr>
        <w:t>36,921</w:t>
      </w:r>
      <w:r w:rsidRPr="0072639E">
        <w:rPr>
          <w:sz w:val="28"/>
          <w:szCs w:val="28"/>
        </w:rPr>
        <w:t>%).</w:t>
      </w:r>
    </w:p>
    <w:p w:rsidR="008F07AF" w:rsidRDefault="008F07AF" w:rsidP="008F07AF">
      <w:pPr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lastRenderedPageBreak/>
        <w:t>Собственные доходы</w:t>
      </w:r>
      <w:r>
        <w:rPr>
          <w:sz w:val="28"/>
          <w:szCs w:val="28"/>
        </w:rPr>
        <w:t xml:space="preserve"> бюджета поступили в сумме 7292056,37 рублей при плане 6542900,00  рублей. Выполнение плана составило 111,45%.  </w:t>
      </w:r>
    </w:p>
    <w:p w:rsidR="00FD6EE7" w:rsidRDefault="00FD6EE7" w:rsidP="00FD6EE7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574D11">
        <w:rPr>
          <w:sz w:val="28"/>
          <w:szCs w:val="28"/>
        </w:rPr>
        <w:t>Свыше</w:t>
      </w:r>
      <w:r w:rsidR="00045D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="00AC277C">
        <w:rPr>
          <w:sz w:val="28"/>
          <w:szCs w:val="28"/>
          <w:lang w:val="ru-RU"/>
        </w:rPr>
        <w:t>9</w:t>
      </w:r>
      <w:r w:rsidR="004B4B29">
        <w:rPr>
          <w:sz w:val="28"/>
          <w:szCs w:val="28"/>
          <w:lang w:val="ru-RU"/>
        </w:rPr>
        <w:t>7</w:t>
      </w:r>
      <w:r w:rsidR="00AC277C">
        <w:rPr>
          <w:sz w:val="28"/>
          <w:szCs w:val="28"/>
          <w:lang w:val="ru-RU"/>
        </w:rPr>
        <w:t>,0</w:t>
      </w:r>
      <w:r w:rsidRPr="0072639E">
        <w:rPr>
          <w:sz w:val="28"/>
          <w:szCs w:val="28"/>
        </w:rPr>
        <w:t>% поступлений налоговых доходов за 20</w:t>
      </w:r>
      <w:r w:rsidR="00574D11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 обеспечили </w:t>
      </w:r>
      <w:r>
        <w:rPr>
          <w:sz w:val="28"/>
          <w:szCs w:val="28"/>
          <w:lang w:val="ru-RU"/>
        </w:rPr>
        <w:t>3</w:t>
      </w:r>
      <w:r w:rsidRPr="0072639E">
        <w:rPr>
          <w:sz w:val="28"/>
          <w:szCs w:val="28"/>
        </w:rPr>
        <w:t xml:space="preserve"> налог</w:t>
      </w:r>
      <w:r>
        <w:rPr>
          <w:sz w:val="28"/>
          <w:szCs w:val="28"/>
          <w:lang w:val="ru-RU"/>
        </w:rPr>
        <w:t>а</w:t>
      </w:r>
      <w:r w:rsidRPr="0072639E">
        <w:rPr>
          <w:sz w:val="28"/>
          <w:szCs w:val="28"/>
        </w:rPr>
        <w:t xml:space="preserve">: </w:t>
      </w:r>
      <w:r w:rsidR="00045D9F" w:rsidRPr="0072639E">
        <w:rPr>
          <w:sz w:val="28"/>
          <w:szCs w:val="28"/>
        </w:rPr>
        <w:t>налог на доходы физических лиц (</w:t>
      </w:r>
      <w:r w:rsidR="008F07AF">
        <w:rPr>
          <w:sz w:val="28"/>
          <w:szCs w:val="28"/>
          <w:lang w:val="ru-RU"/>
        </w:rPr>
        <w:t>4,6</w:t>
      </w:r>
      <w:r w:rsidR="00045D9F" w:rsidRPr="0072639E">
        <w:rPr>
          <w:sz w:val="28"/>
          <w:szCs w:val="28"/>
        </w:rPr>
        <w:t xml:space="preserve">%); </w:t>
      </w:r>
      <w:r w:rsidR="00E005B1">
        <w:rPr>
          <w:sz w:val="28"/>
          <w:szCs w:val="28"/>
          <w:lang w:val="ru-RU"/>
        </w:rPr>
        <w:t>земельный налог</w:t>
      </w:r>
      <w:r w:rsidR="00045D9F" w:rsidRPr="0072639E">
        <w:rPr>
          <w:sz w:val="28"/>
          <w:szCs w:val="28"/>
        </w:rPr>
        <w:t xml:space="preserve"> (</w:t>
      </w:r>
      <w:r w:rsidR="008F07AF">
        <w:rPr>
          <w:sz w:val="28"/>
          <w:szCs w:val="28"/>
          <w:lang w:val="ru-RU"/>
        </w:rPr>
        <w:t>91,3</w:t>
      </w:r>
      <w:r w:rsidR="00045D9F" w:rsidRPr="0072639E">
        <w:rPr>
          <w:sz w:val="28"/>
          <w:szCs w:val="28"/>
        </w:rPr>
        <w:t>%)</w:t>
      </w:r>
      <w:r w:rsidR="00045D9F">
        <w:rPr>
          <w:sz w:val="28"/>
          <w:szCs w:val="28"/>
          <w:lang w:val="ru-RU"/>
        </w:rPr>
        <w:t xml:space="preserve">; </w:t>
      </w:r>
      <w:r w:rsidR="00E005B1">
        <w:rPr>
          <w:sz w:val="28"/>
          <w:szCs w:val="28"/>
          <w:lang w:val="ru-RU"/>
        </w:rPr>
        <w:t>налог на имущество</w:t>
      </w:r>
      <w:r w:rsidR="00045D9F">
        <w:rPr>
          <w:sz w:val="28"/>
          <w:szCs w:val="28"/>
          <w:lang w:val="ru-RU"/>
        </w:rPr>
        <w:t xml:space="preserve"> (</w:t>
      </w:r>
      <w:r w:rsidR="008F07AF">
        <w:rPr>
          <w:sz w:val="28"/>
          <w:szCs w:val="28"/>
          <w:lang w:val="ru-RU"/>
        </w:rPr>
        <w:t>3,3</w:t>
      </w:r>
      <w:r w:rsidR="00045D9F">
        <w:rPr>
          <w:sz w:val="28"/>
          <w:szCs w:val="28"/>
          <w:lang w:val="ru-RU"/>
        </w:rPr>
        <w:t>%)</w:t>
      </w:r>
      <w:r w:rsidR="00045D9F" w:rsidRPr="0072639E">
        <w:rPr>
          <w:sz w:val="28"/>
          <w:szCs w:val="28"/>
        </w:rPr>
        <w:t>.</w:t>
      </w:r>
    </w:p>
    <w:p w:rsidR="008F07AF" w:rsidRPr="0072639E" w:rsidRDefault="004D1D93" w:rsidP="008F07AF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F07AF">
        <w:rPr>
          <w:rFonts w:eastAsia="Calibri"/>
          <w:sz w:val="28"/>
          <w:szCs w:val="28"/>
          <w:lang w:eastAsia="en-US"/>
        </w:rPr>
        <w:t>З</w:t>
      </w:r>
      <w:r w:rsidR="008F07AF" w:rsidRPr="0072639E">
        <w:rPr>
          <w:sz w:val="28"/>
          <w:szCs w:val="28"/>
        </w:rPr>
        <w:t xml:space="preserve">а отчетный период кассовое исполнение расходов осуществлялось </w:t>
      </w:r>
      <w:r w:rsidR="008F07AF">
        <w:rPr>
          <w:sz w:val="28"/>
          <w:szCs w:val="28"/>
        </w:rPr>
        <w:t>не ра</w:t>
      </w:r>
      <w:r w:rsidR="008F07AF">
        <w:rPr>
          <w:sz w:val="28"/>
          <w:szCs w:val="28"/>
        </w:rPr>
        <w:t>в</w:t>
      </w:r>
      <w:r w:rsidR="008F07AF">
        <w:rPr>
          <w:sz w:val="28"/>
          <w:szCs w:val="28"/>
        </w:rPr>
        <w:t>номерно</w:t>
      </w:r>
      <w:r w:rsidR="008F07AF" w:rsidRPr="0072639E">
        <w:rPr>
          <w:sz w:val="28"/>
          <w:szCs w:val="28"/>
        </w:rPr>
        <w:t xml:space="preserve">: </w:t>
      </w:r>
      <w:r w:rsidR="008F07AF">
        <w:rPr>
          <w:sz w:val="28"/>
          <w:szCs w:val="28"/>
        </w:rPr>
        <w:t>в общей сумме расходов на уровне выше среднего исполнения исполн</w:t>
      </w:r>
      <w:r w:rsidR="008F07AF">
        <w:rPr>
          <w:sz w:val="28"/>
          <w:szCs w:val="28"/>
        </w:rPr>
        <w:t>е</w:t>
      </w:r>
      <w:r w:rsidR="008F07AF">
        <w:rPr>
          <w:sz w:val="28"/>
          <w:szCs w:val="28"/>
        </w:rPr>
        <w:t>ны 3615,29 тысяч</w:t>
      </w:r>
      <w:r w:rsidR="008F07AF">
        <w:rPr>
          <w:color w:val="000000"/>
        </w:rPr>
        <w:t xml:space="preserve"> </w:t>
      </w:r>
      <w:r w:rsidR="008F07AF">
        <w:rPr>
          <w:sz w:val="28"/>
          <w:szCs w:val="28"/>
        </w:rPr>
        <w:t xml:space="preserve">рублей или 37,034%  по 3 разделам бюджетной классификации, </w:t>
      </w:r>
      <w:r w:rsidR="008F07AF" w:rsidRPr="0072639E">
        <w:rPr>
          <w:sz w:val="28"/>
          <w:szCs w:val="28"/>
        </w:rPr>
        <w:t xml:space="preserve">по </w:t>
      </w:r>
      <w:r w:rsidR="008F07AF">
        <w:rPr>
          <w:sz w:val="28"/>
          <w:szCs w:val="28"/>
        </w:rPr>
        <w:t>4</w:t>
      </w:r>
      <w:r w:rsidR="008F07AF" w:rsidRPr="00AA29C9">
        <w:rPr>
          <w:sz w:val="28"/>
          <w:szCs w:val="28"/>
        </w:rPr>
        <w:t xml:space="preserve"> разделам классификации расходов процент </w:t>
      </w:r>
      <w:r w:rsidR="008F07AF">
        <w:rPr>
          <w:sz w:val="28"/>
          <w:szCs w:val="28"/>
        </w:rPr>
        <w:t>исполнения</w:t>
      </w:r>
      <w:r w:rsidR="008F07AF" w:rsidRPr="00AA29C9">
        <w:rPr>
          <w:sz w:val="28"/>
          <w:szCs w:val="28"/>
        </w:rPr>
        <w:t xml:space="preserve"> сложился </w:t>
      </w:r>
      <w:r w:rsidR="008F07AF">
        <w:rPr>
          <w:sz w:val="28"/>
          <w:szCs w:val="28"/>
        </w:rPr>
        <w:t>ниже сре</w:t>
      </w:r>
      <w:r w:rsidR="008F07AF">
        <w:rPr>
          <w:sz w:val="28"/>
          <w:szCs w:val="28"/>
        </w:rPr>
        <w:t>д</w:t>
      </w:r>
      <w:r w:rsidR="008F07AF">
        <w:rPr>
          <w:sz w:val="28"/>
          <w:szCs w:val="28"/>
        </w:rPr>
        <w:t>него</w:t>
      </w:r>
      <w:r w:rsidR="008F07AF" w:rsidRPr="00AA29C9">
        <w:rPr>
          <w:sz w:val="28"/>
          <w:szCs w:val="28"/>
        </w:rPr>
        <w:t xml:space="preserve"> уровня общего исполнения (</w:t>
      </w:r>
      <w:r w:rsidR="008F07AF">
        <w:rPr>
          <w:sz w:val="28"/>
          <w:szCs w:val="28"/>
        </w:rPr>
        <w:t>95,79</w:t>
      </w:r>
      <w:r w:rsidR="008F07AF" w:rsidRPr="00AA29C9">
        <w:rPr>
          <w:sz w:val="28"/>
          <w:szCs w:val="28"/>
        </w:rPr>
        <w:t>%) уточненных бюджетных назначений</w:t>
      </w:r>
      <w:r w:rsidR="008F07AF">
        <w:rPr>
          <w:sz w:val="28"/>
          <w:szCs w:val="28"/>
        </w:rPr>
        <w:t>.</w:t>
      </w:r>
      <w:r w:rsidR="008F07AF" w:rsidRPr="0072639E">
        <w:rPr>
          <w:sz w:val="28"/>
          <w:szCs w:val="28"/>
        </w:rPr>
        <w:t xml:space="preserve"> </w:t>
      </w:r>
    </w:p>
    <w:p w:rsidR="008F07AF" w:rsidRDefault="008F07AF" w:rsidP="008F07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660">
        <w:rPr>
          <w:sz w:val="28"/>
          <w:szCs w:val="28"/>
        </w:rPr>
        <w:t>В структуре исполненных</w:t>
      </w:r>
      <w:r w:rsidRPr="0072639E">
        <w:rPr>
          <w:sz w:val="28"/>
          <w:szCs w:val="28"/>
        </w:rPr>
        <w:t xml:space="preserve"> расходов доля финансовых ресурсов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(</w:t>
      </w:r>
      <w:r>
        <w:rPr>
          <w:sz w:val="28"/>
          <w:szCs w:val="28"/>
        </w:rPr>
        <w:t>34,983</w:t>
      </w:r>
      <w:r w:rsidRPr="0072639E">
        <w:rPr>
          <w:sz w:val="28"/>
          <w:szCs w:val="28"/>
        </w:rPr>
        <w:t>%) направлена на социально-</w:t>
      </w:r>
      <w:r>
        <w:rPr>
          <w:sz w:val="28"/>
          <w:szCs w:val="28"/>
        </w:rPr>
        <w:t>культурную сферу, а именно на:</w:t>
      </w:r>
      <w:r w:rsidRPr="0072639E">
        <w:rPr>
          <w:sz w:val="28"/>
          <w:szCs w:val="28"/>
        </w:rPr>
        <w:t xml:space="preserve"> культуру, кинематографию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32,844</w:t>
      </w:r>
      <w:r w:rsidRPr="0072639E">
        <w:rPr>
          <w:sz w:val="28"/>
          <w:szCs w:val="28"/>
        </w:rPr>
        <w:t xml:space="preserve">%, средства массовой информации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> </w:t>
      </w:r>
      <w:r>
        <w:rPr>
          <w:sz w:val="28"/>
          <w:szCs w:val="28"/>
        </w:rPr>
        <w:t>2,139</w:t>
      </w:r>
      <w:r w:rsidRPr="0072639E">
        <w:rPr>
          <w:sz w:val="28"/>
          <w:szCs w:val="28"/>
        </w:rPr>
        <w:t>%.</w:t>
      </w:r>
    </w:p>
    <w:p w:rsidR="008F07AF" w:rsidRPr="0072639E" w:rsidRDefault="008F07AF" w:rsidP="008F0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Доля расходов, направленная на поддержку ряда отраслей национальной экономики, составила </w:t>
      </w:r>
      <w:r>
        <w:rPr>
          <w:sz w:val="28"/>
          <w:szCs w:val="28"/>
        </w:rPr>
        <w:t>3,327%.</w:t>
      </w:r>
    </w:p>
    <w:p w:rsidR="008F07AF" w:rsidRPr="0072639E" w:rsidRDefault="008F07AF" w:rsidP="008F07AF">
      <w:pPr>
        <w:ind w:firstLine="684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На общегосударственные вопросы направлено </w:t>
      </w:r>
      <w:r>
        <w:rPr>
          <w:sz w:val="28"/>
          <w:szCs w:val="28"/>
        </w:rPr>
        <w:t>57,765%</w:t>
      </w:r>
      <w:r w:rsidRPr="0072639E">
        <w:rPr>
          <w:sz w:val="28"/>
          <w:szCs w:val="28"/>
        </w:rPr>
        <w:t>.</w:t>
      </w:r>
    </w:p>
    <w:p w:rsidR="008F07AF" w:rsidRDefault="008F07AF" w:rsidP="008F07AF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За отчетный период сложилось </w:t>
      </w:r>
      <w:r>
        <w:rPr>
          <w:sz w:val="28"/>
          <w:szCs w:val="28"/>
        </w:rPr>
        <w:t>на высоком уровне</w:t>
      </w:r>
      <w:r w:rsidRPr="0072639E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>одной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программы, на среднем уровне – одной программы или более 99,00% программных расходов.</w:t>
      </w:r>
    </w:p>
    <w:p w:rsidR="000A1551" w:rsidRDefault="000A1551" w:rsidP="00DD1D18">
      <w:pPr>
        <w:ind w:firstLine="709"/>
        <w:jc w:val="both"/>
        <w:rPr>
          <w:sz w:val="28"/>
          <w:szCs w:val="28"/>
        </w:rPr>
      </w:pPr>
      <w:r w:rsidRPr="00623D55">
        <w:rPr>
          <w:rFonts w:eastAsia="Calibri"/>
          <w:sz w:val="28"/>
          <w:szCs w:val="28"/>
          <w:lang w:val="en-US" w:eastAsia="en-US"/>
        </w:rPr>
        <w:t> </w:t>
      </w:r>
      <w:r w:rsidR="00DD1D18">
        <w:rPr>
          <w:rFonts w:eastAsia="Calibri"/>
          <w:sz w:val="28"/>
          <w:szCs w:val="28"/>
          <w:lang w:eastAsia="en-US"/>
        </w:rPr>
        <w:t>Проект решения соответствует нормам</w:t>
      </w:r>
      <w:r w:rsidRPr="00623D55">
        <w:rPr>
          <w:rFonts w:eastAsia="Calibri"/>
          <w:sz w:val="28"/>
          <w:szCs w:val="28"/>
          <w:lang w:eastAsia="en-US"/>
        </w:rPr>
        <w:t xml:space="preserve"> бюджетного законодательства.</w:t>
      </w:r>
      <w:r w:rsidR="00DD1D18">
        <w:rPr>
          <w:rFonts w:eastAsia="Calibri"/>
          <w:sz w:val="28"/>
          <w:szCs w:val="28"/>
          <w:lang w:eastAsia="en-US"/>
        </w:rPr>
        <w:t xml:space="preserve"> </w:t>
      </w:r>
      <w:r w:rsidR="00DD1D18">
        <w:rPr>
          <w:sz w:val="28"/>
          <w:szCs w:val="28"/>
        </w:rPr>
        <w:t>Ко</w:t>
      </w:r>
      <w:r w:rsidR="00DD1D18">
        <w:rPr>
          <w:sz w:val="28"/>
          <w:szCs w:val="28"/>
        </w:rPr>
        <w:t>р</w:t>
      </w:r>
      <w:r w:rsidR="00DD1D18">
        <w:rPr>
          <w:sz w:val="28"/>
          <w:szCs w:val="28"/>
        </w:rPr>
        <w:t>рупционные риски отсутствуют. По мнению контрольно-счетной палаты проект может рассматриваться депутатами.</w:t>
      </w:r>
    </w:p>
    <w:p w:rsidR="00DD1D18" w:rsidRDefault="00DD1D18" w:rsidP="00DD1D18">
      <w:pPr>
        <w:ind w:firstLine="709"/>
        <w:jc w:val="both"/>
        <w:rPr>
          <w:sz w:val="28"/>
          <w:szCs w:val="28"/>
        </w:rPr>
      </w:pPr>
    </w:p>
    <w:p w:rsidR="000A1551" w:rsidRPr="0072639E" w:rsidRDefault="0084189A" w:rsidP="000A1551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</w:t>
      </w:r>
      <w:r w:rsidR="000A1551" w:rsidRPr="0072639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5D220A" w:rsidRDefault="00221C8E" w:rsidP="002C4DF2">
      <w:pPr>
        <w:contextualSpacing/>
        <w:jc w:val="both"/>
      </w:pPr>
      <w:r>
        <w:rPr>
          <w:sz w:val="28"/>
          <w:szCs w:val="28"/>
        </w:rPr>
        <w:t>к</w:t>
      </w:r>
      <w:r w:rsidR="000A1551" w:rsidRPr="0072639E">
        <w:rPr>
          <w:sz w:val="28"/>
          <w:szCs w:val="28"/>
        </w:rPr>
        <w:t xml:space="preserve">онтрольно-счетной палаты </w:t>
      </w:r>
      <w:r w:rsidR="000A1551" w:rsidRPr="0072639E">
        <w:rPr>
          <w:sz w:val="28"/>
          <w:szCs w:val="28"/>
        </w:rPr>
        <w:tab/>
      </w:r>
      <w:r w:rsidR="000D65CA">
        <w:rPr>
          <w:sz w:val="28"/>
          <w:szCs w:val="28"/>
        </w:rPr>
        <w:t xml:space="preserve">                                                       </w:t>
      </w:r>
      <w:proofErr w:type="spellStart"/>
      <w:r w:rsidR="000D65CA">
        <w:rPr>
          <w:sz w:val="28"/>
          <w:szCs w:val="28"/>
        </w:rPr>
        <w:t>Т.К.Смирнова</w:t>
      </w:r>
      <w:proofErr w:type="spellEnd"/>
    </w:p>
    <w:sectPr w:rsidR="005D220A" w:rsidSect="00593450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15" w:rsidRDefault="009C0A15" w:rsidP="000A1551">
      <w:r>
        <w:separator/>
      </w:r>
    </w:p>
  </w:endnote>
  <w:endnote w:type="continuationSeparator" w:id="0">
    <w:p w:rsidR="009C0A15" w:rsidRDefault="009C0A15" w:rsidP="000A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506742"/>
      <w:docPartObj>
        <w:docPartGallery w:val="Page Numbers (Bottom of Page)"/>
        <w:docPartUnique/>
      </w:docPartObj>
    </w:sdtPr>
    <w:sdtEndPr/>
    <w:sdtContent>
      <w:p w:rsidR="004438CF" w:rsidRDefault="004438CF" w:rsidP="008D6ECB">
        <w:pPr>
          <w:pStyle w:val="af8"/>
          <w:jc w:val="both"/>
        </w:pPr>
        <w:r>
          <w:rPr>
            <w:lang w:val="ru-RU"/>
          </w:rPr>
          <w:t xml:space="preserve">Заключение на проект решения Думы «Об утверждении отчета «Об исполнении бюджета  </w:t>
        </w:r>
        <w:proofErr w:type="spellStart"/>
        <w:r w:rsidRPr="00567301">
          <w:t>Новокачалинского</w:t>
        </w:r>
        <w:proofErr w:type="spellEnd"/>
        <w:r w:rsidRPr="00567301">
          <w:rPr>
            <w:lang w:val="ru-RU"/>
          </w:rPr>
          <w:t xml:space="preserve"> с</w:t>
        </w:r>
        <w:r>
          <w:rPr>
            <w:lang w:val="ru-RU"/>
          </w:rPr>
          <w:t xml:space="preserve">ельского поселения Ханкайского муниципального района Приморского края за 2020 год»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55F1" w:rsidRPr="008755F1">
          <w:rPr>
            <w:noProof/>
            <w:lang w:val="ru-RU"/>
          </w:rPr>
          <w:t>1</w:t>
        </w:r>
        <w:r>
          <w:fldChar w:fldCharType="end"/>
        </w:r>
      </w:p>
    </w:sdtContent>
  </w:sdt>
  <w:p w:rsidR="004438CF" w:rsidRPr="007914D2" w:rsidRDefault="004438CF" w:rsidP="007914D2">
    <w:pPr>
      <w:pStyle w:val="af8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048322"/>
      <w:docPartObj>
        <w:docPartGallery w:val="Page Numbers (Bottom of Page)"/>
        <w:docPartUnique/>
      </w:docPartObj>
    </w:sdtPr>
    <w:sdtEndPr/>
    <w:sdtContent>
      <w:p w:rsidR="004438CF" w:rsidRDefault="004438CF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4C04">
          <w:rPr>
            <w:noProof/>
            <w:lang w:val="ru-RU"/>
          </w:rPr>
          <w:t>1</w:t>
        </w:r>
        <w:r>
          <w:fldChar w:fldCharType="end"/>
        </w:r>
      </w:p>
    </w:sdtContent>
  </w:sdt>
  <w:p w:rsidR="004438CF" w:rsidRDefault="004438C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15" w:rsidRDefault="009C0A15" w:rsidP="000A1551">
      <w:r>
        <w:separator/>
      </w:r>
    </w:p>
  </w:footnote>
  <w:footnote w:type="continuationSeparator" w:id="0">
    <w:p w:rsidR="009C0A15" w:rsidRDefault="009C0A15" w:rsidP="000A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CF" w:rsidRDefault="004438CF" w:rsidP="005D2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38CF" w:rsidRDefault="004438CF" w:rsidP="005D220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CF" w:rsidRPr="008F5AF5" w:rsidRDefault="004438CF" w:rsidP="00A85203">
    <w:pPr>
      <w:pStyle w:val="1"/>
      <w:jc w:val="center"/>
      <w:rPr>
        <w:b w:val="0"/>
        <w:sz w:val="20"/>
      </w:rPr>
    </w:pPr>
    <w:r>
      <w:rPr>
        <w:b w:val="0"/>
        <w:noProof/>
        <w:sz w:val="20"/>
        <w:lang w:val="ru-RU" w:eastAsia="ru-RU"/>
      </w:rPr>
      <w:drawing>
        <wp:inline distT="0" distB="0" distL="0" distR="0" wp14:anchorId="042A6E18" wp14:editId="6ACE37C7">
          <wp:extent cx="390525" cy="457200"/>
          <wp:effectExtent l="0" t="0" r="9525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8CF" w:rsidRDefault="004438CF" w:rsidP="00A85203">
    <w:pPr>
      <w:pStyle w:val="a7"/>
      <w:jc w:val="center"/>
      <w:rPr>
        <w:sz w:val="20"/>
        <w:szCs w:val="20"/>
      </w:rPr>
    </w:pPr>
    <w:r w:rsidRPr="00D173F4">
      <w:rPr>
        <w:sz w:val="20"/>
        <w:szCs w:val="20"/>
      </w:rPr>
      <w:t xml:space="preserve">Дума Ханкайского муниципального </w:t>
    </w:r>
    <w:r>
      <w:rPr>
        <w:sz w:val="20"/>
        <w:szCs w:val="20"/>
        <w:lang w:val="ru-RU"/>
      </w:rPr>
      <w:t>округа</w:t>
    </w:r>
    <w:r>
      <w:rPr>
        <w:sz w:val="20"/>
        <w:szCs w:val="20"/>
      </w:rPr>
      <w:t xml:space="preserve"> Приморского края</w:t>
    </w:r>
  </w:p>
  <w:p w:rsidR="004438CF" w:rsidRDefault="004438CF" w:rsidP="00A85203">
    <w:pPr>
      <w:pStyle w:val="a7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контрольно-счетная палата Ханкайского муниципального </w:t>
    </w:r>
    <w:r>
      <w:rPr>
        <w:sz w:val="20"/>
        <w:szCs w:val="20"/>
        <w:lang w:val="ru-RU"/>
      </w:rPr>
      <w:t>округа</w:t>
    </w:r>
    <w:r>
      <w:rPr>
        <w:sz w:val="20"/>
        <w:szCs w:val="20"/>
      </w:rPr>
      <w:t xml:space="preserve"> Приморского края</w:t>
    </w:r>
  </w:p>
  <w:p w:rsidR="004438CF" w:rsidRPr="00C103C0" w:rsidRDefault="004438CF" w:rsidP="00A85203">
    <w:pPr>
      <w:pStyle w:val="a7"/>
      <w:jc w:val="center"/>
      <w:rPr>
        <w:sz w:val="20"/>
        <w:szCs w:val="20"/>
        <w:lang w:val="ru-RU"/>
      </w:rPr>
    </w:pPr>
    <w:r>
      <w:rPr>
        <w:sz w:val="20"/>
        <w:szCs w:val="20"/>
        <w:lang w:val="ru-RU"/>
      </w:rPr>
      <w:t>_________________________________________________________________________________</w:t>
    </w:r>
  </w:p>
  <w:p w:rsidR="004438CF" w:rsidRDefault="004438CF" w:rsidP="005D220A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CF" w:rsidRPr="001744CF" w:rsidRDefault="004438CF" w:rsidP="00EE5542">
    <w:pPr>
      <w:pStyle w:val="1"/>
      <w:jc w:val="center"/>
      <w:rPr>
        <w:sz w:val="24"/>
        <w:szCs w:val="24"/>
      </w:rPr>
    </w:pPr>
    <w:r>
      <w:rPr>
        <w:lang w:val="ru-RU"/>
      </w:rPr>
      <w:t xml:space="preserve"> </w:t>
    </w:r>
    <w:r>
      <w:rPr>
        <w:noProof/>
        <w:sz w:val="24"/>
        <w:szCs w:val="24"/>
        <w:lang w:val="ru-RU" w:eastAsia="ru-RU"/>
      </w:rPr>
      <w:drawing>
        <wp:inline distT="0" distB="0" distL="0" distR="0" wp14:anchorId="043EBBD1" wp14:editId="75B7F167">
          <wp:extent cx="609600" cy="74803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8CF" w:rsidRDefault="004438CF" w:rsidP="00EE5542">
    <w:pPr>
      <w:pStyle w:val="a7"/>
      <w:jc w:val="center"/>
      <w:rPr>
        <w:sz w:val="28"/>
        <w:szCs w:val="28"/>
      </w:rPr>
    </w:pPr>
    <w:r>
      <w:rPr>
        <w:sz w:val="28"/>
        <w:szCs w:val="28"/>
      </w:rPr>
      <w:t>Дума Ханкайского муниципального района Приморского края</w:t>
    </w:r>
  </w:p>
  <w:p w:rsidR="004438CF" w:rsidRDefault="004438CF" w:rsidP="00EE5542">
    <w:pPr>
      <w:pStyle w:val="a7"/>
      <w:jc w:val="center"/>
      <w:rPr>
        <w:b/>
        <w:sz w:val="28"/>
        <w:szCs w:val="28"/>
      </w:rPr>
    </w:pPr>
    <w:r w:rsidRPr="00C665F9">
      <w:rPr>
        <w:b/>
        <w:sz w:val="28"/>
        <w:szCs w:val="28"/>
      </w:rPr>
      <w:t>контрольно-счетная палата</w:t>
    </w:r>
    <w:r>
      <w:rPr>
        <w:b/>
        <w:sz w:val="28"/>
        <w:szCs w:val="28"/>
      </w:rPr>
      <w:t xml:space="preserve"> </w:t>
    </w:r>
  </w:p>
  <w:p w:rsidR="004438CF" w:rsidRPr="007A1EB3" w:rsidRDefault="004438CF" w:rsidP="00EE5542">
    <w:pPr>
      <w:pStyle w:val="a7"/>
      <w:jc w:val="center"/>
      <w:rPr>
        <w:b/>
        <w:sz w:val="28"/>
        <w:szCs w:val="28"/>
        <w:lang w:val="ru-RU"/>
      </w:rPr>
    </w:pPr>
    <w:r>
      <w:rPr>
        <w:b/>
        <w:sz w:val="28"/>
        <w:szCs w:val="28"/>
      </w:rPr>
      <w:t>Ханкайского муниципального района</w:t>
    </w:r>
    <w:r>
      <w:rPr>
        <w:b/>
        <w:sz w:val="28"/>
        <w:szCs w:val="28"/>
        <w:lang w:val="ru-RU"/>
      </w:rPr>
      <w:t xml:space="preserve"> Приморского края</w:t>
    </w:r>
  </w:p>
  <w:p w:rsidR="004438CF" w:rsidRDefault="004438CF">
    <w:pPr>
      <w:pStyle w:val="a7"/>
    </w:pPr>
  </w:p>
  <w:p w:rsidR="004438CF" w:rsidRDefault="004438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90D"/>
    <w:multiLevelType w:val="hybridMultilevel"/>
    <w:tmpl w:val="44E8DB6E"/>
    <w:lvl w:ilvl="0" w:tplc="55E242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BF4937"/>
    <w:multiLevelType w:val="hybridMultilevel"/>
    <w:tmpl w:val="C290A742"/>
    <w:lvl w:ilvl="0" w:tplc="4852F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90E07"/>
    <w:multiLevelType w:val="hybridMultilevel"/>
    <w:tmpl w:val="0CFA4A72"/>
    <w:lvl w:ilvl="0" w:tplc="E9BC86F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3B2093"/>
    <w:multiLevelType w:val="hybridMultilevel"/>
    <w:tmpl w:val="D74AF152"/>
    <w:lvl w:ilvl="0" w:tplc="ED08F992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BF04B79"/>
    <w:multiLevelType w:val="hybridMultilevel"/>
    <w:tmpl w:val="1090A048"/>
    <w:lvl w:ilvl="0" w:tplc="B6C6458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633221"/>
    <w:multiLevelType w:val="hybridMultilevel"/>
    <w:tmpl w:val="59D6FFDA"/>
    <w:lvl w:ilvl="0" w:tplc="1F324A2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93"/>
    <w:rsid w:val="000004A8"/>
    <w:rsid w:val="0000108E"/>
    <w:rsid w:val="00002609"/>
    <w:rsid w:val="00002D82"/>
    <w:rsid w:val="000034EB"/>
    <w:rsid w:val="0000635C"/>
    <w:rsid w:val="00006589"/>
    <w:rsid w:val="000067E8"/>
    <w:rsid w:val="00007FA5"/>
    <w:rsid w:val="00010924"/>
    <w:rsid w:val="00012664"/>
    <w:rsid w:val="00012FBF"/>
    <w:rsid w:val="00014013"/>
    <w:rsid w:val="00014EDE"/>
    <w:rsid w:val="00015EA7"/>
    <w:rsid w:val="00016BF1"/>
    <w:rsid w:val="000172DC"/>
    <w:rsid w:val="000214BE"/>
    <w:rsid w:val="00021516"/>
    <w:rsid w:val="000225BB"/>
    <w:rsid w:val="000227E4"/>
    <w:rsid w:val="00022D95"/>
    <w:rsid w:val="000237F9"/>
    <w:rsid w:val="00024383"/>
    <w:rsid w:val="00024D86"/>
    <w:rsid w:val="00025934"/>
    <w:rsid w:val="00025A3B"/>
    <w:rsid w:val="00025D63"/>
    <w:rsid w:val="000261D9"/>
    <w:rsid w:val="00026654"/>
    <w:rsid w:val="00026BA3"/>
    <w:rsid w:val="00031AC5"/>
    <w:rsid w:val="00033444"/>
    <w:rsid w:val="00033D71"/>
    <w:rsid w:val="0003453B"/>
    <w:rsid w:val="00034690"/>
    <w:rsid w:val="00034DF8"/>
    <w:rsid w:val="0003544B"/>
    <w:rsid w:val="00035757"/>
    <w:rsid w:val="0003682D"/>
    <w:rsid w:val="00036B1B"/>
    <w:rsid w:val="000407B0"/>
    <w:rsid w:val="00041277"/>
    <w:rsid w:val="00041A5D"/>
    <w:rsid w:val="00042506"/>
    <w:rsid w:val="00042A39"/>
    <w:rsid w:val="00043B38"/>
    <w:rsid w:val="00044144"/>
    <w:rsid w:val="00044C93"/>
    <w:rsid w:val="000454C1"/>
    <w:rsid w:val="00045D9F"/>
    <w:rsid w:val="00045EE5"/>
    <w:rsid w:val="000467EB"/>
    <w:rsid w:val="00046B88"/>
    <w:rsid w:val="00047B2C"/>
    <w:rsid w:val="00050699"/>
    <w:rsid w:val="00050A47"/>
    <w:rsid w:val="0005100E"/>
    <w:rsid w:val="0005213F"/>
    <w:rsid w:val="0005215C"/>
    <w:rsid w:val="0005319D"/>
    <w:rsid w:val="00053ED4"/>
    <w:rsid w:val="00054048"/>
    <w:rsid w:val="000540E2"/>
    <w:rsid w:val="00055270"/>
    <w:rsid w:val="0005645F"/>
    <w:rsid w:val="00056988"/>
    <w:rsid w:val="00056DA2"/>
    <w:rsid w:val="00057122"/>
    <w:rsid w:val="00057FAD"/>
    <w:rsid w:val="0006203C"/>
    <w:rsid w:val="0006428A"/>
    <w:rsid w:val="00064DDB"/>
    <w:rsid w:val="00064FD6"/>
    <w:rsid w:val="0006548E"/>
    <w:rsid w:val="000667E1"/>
    <w:rsid w:val="00066986"/>
    <w:rsid w:val="000669BD"/>
    <w:rsid w:val="00066A8E"/>
    <w:rsid w:val="00066B23"/>
    <w:rsid w:val="00066B65"/>
    <w:rsid w:val="00071120"/>
    <w:rsid w:val="000715F7"/>
    <w:rsid w:val="00072BDB"/>
    <w:rsid w:val="0007397C"/>
    <w:rsid w:val="00073C4D"/>
    <w:rsid w:val="000742B1"/>
    <w:rsid w:val="00074ABA"/>
    <w:rsid w:val="00074DCF"/>
    <w:rsid w:val="00076638"/>
    <w:rsid w:val="00076A63"/>
    <w:rsid w:val="00077237"/>
    <w:rsid w:val="00077C58"/>
    <w:rsid w:val="0008084C"/>
    <w:rsid w:val="00080DA8"/>
    <w:rsid w:val="00081408"/>
    <w:rsid w:val="00081F58"/>
    <w:rsid w:val="000823D6"/>
    <w:rsid w:val="0008262B"/>
    <w:rsid w:val="00083891"/>
    <w:rsid w:val="00084284"/>
    <w:rsid w:val="00084E48"/>
    <w:rsid w:val="0008594F"/>
    <w:rsid w:val="00085F6C"/>
    <w:rsid w:val="00086969"/>
    <w:rsid w:val="0008716C"/>
    <w:rsid w:val="0009200E"/>
    <w:rsid w:val="000925AC"/>
    <w:rsid w:val="000930D8"/>
    <w:rsid w:val="0009489E"/>
    <w:rsid w:val="00095275"/>
    <w:rsid w:val="000959CB"/>
    <w:rsid w:val="00095BA7"/>
    <w:rsid w:val="00095F16"/>
    <w:rsid w:val="00096203"/>
    <w:rsid w:val="00096CA6"/>
    <w:rsid w:val="000A09B9"/>
    <w:rsid w:val="000A1551"/>
    <w:rsid w:val="000A28D7"/>
    <w:rsid w:val="000A34CD"/>
    <w:rsid w:val="000A5CBB"/>
    <w:rsid w:val="000A5D62"/>
    <w:rsid w:val="000A5EEC"/>
    <w:rsid w:val="000A6835"/>
    <w:rsid w:val="000A72AA"/>
    <w:rsid w:val="000A7BB0"/>
    <w:rsid w:val="000B02F5"/>
    <w:rsid w:val="000B1438"/>
    <w:rsid w:val="000B1AA1"/>
    <w:rsid w:val="000B2222"/>
    <w:rsid w:val="000B29D2"/>
    <w:rsid w:val="000B3470"/>
    <w:rsid w:val="000B38D9"/>
    <w:rsid w:val="000B5630"/>
    <w:rsid w:val="000B56AB"/>
    <w:rsid w:val="000B6100"/>
    <w:rsid w:val="000B6F1E"/>
    <w:rsid w:val="000B712A"/>
    <w:rsid w:val="000B725F"/>
    <w:rsid w:val="000B751C"/>
    <w:rsid w:val="000B783C"/>
    <w:rsid w:val="000B7FFB"/>
    <w:rsid w:val="000C06EA"/>
    <w:rsid w:val="000C0CFF"/>
    <w:rsid w:val="000C0D4E"/>
    <w:rsid w:val="000C1542"/>
    <w:rsid w:val="000C1F47"/>
    <w:rsid w:val="000C2341"/>
    <w:rsid w:val="000C2894"/>
    <w:rsid w:val="000C374E"/>
    <w:rsid w:val="000C4296"/>
    <w:rsid w:val="000C54B0"/>
    <w:rsid w:val="000C74F2"/>
    <w:rsid w:val="000D0CB4"/>
    <w:rsid w:val="000D0F41"/>
    <w:rsid w:val="000D136E"/>
    <w:rsid w:val="000D1862"/>
    <w:rsid w:val="000D1E4B"/>
    <w:rsid w:val="000D2945"/>
    <w:rsid w:val="000D2F77"/>
    <w:rsid w:val="000D370F"/>
    <w:rsid w:val="000D3C4A"/>
    <w:rsid w:val="000D3C5A"/>
    <w:rsid w:val="000D4662"/>
    <w:rsid w:val="000D5102"/>
    <w:rsid w:val="000D5670"/>
    <w:rsid w:val="000D65CA"/>
    <w:rsid w:val="000E0951"/>
    <w:rsid w:val="000E0EA6"/>
    <w:rsid w:val="000E1E60"/>
    <w:rsid w:val="000E1EB0"/>
    <w:rsid w:val="000E2F88"/>
    <w:rsid w:val="000E3A3C"/>
    <w:rsid w:val="000E4C45"/>
    <w:rsid w:val="000E6369"/>
    <w:rsid w:val="000E7365"/>
    <w:rsid w:val="000E75FD"/>
    <w:rsid w:val="000F40D1"/>
    <w:rsid w:val="000F4885"/>
    <w:rsid w:val="000F53AF"/>
    <w:rsid w:val="000F56DA"/>
    <w:rsid w:val="000F5948"/>
    <w:rsid w:val="000F5B54"/>
    <w:rsid w:val="000F5F9E"/>
    <w:rsid w:val="000F60EA"/>
    <w:rsid w:val="000F67CB"/>
    <w:rsid w:val="000F6D8C"/>
    <w:rsid w:val="000F7CBE"/>
    <w:rsid w:val="000F7DA5"/>
    <w:rsid w:val="000F7E2C"/>
    <w:rsid w:val="00100062"/>
    <w:rsid w:val="001007CA"/>
    <w:rsid w:val="00100F7A"/>
    <w:rsid w:val="00100FBB"/>
    <w:rsid w:val="00101663"/>
    <w:rsid w:val="001019CB"/>
    <w:rsid w:val="00101A69"/>
    <w:rsid w:val="00102663"/>
    <w:rsid w:val="00103002"/>
    <w:rsid w:val="0010318F"/>
    <w:rsid w:val="00103A33"/>
    <w:rsid w:val="00104351"/>
    <w:rsid w:val="0010437B"/>
    <w:rsid w:val="00104EE9"/>
    <w:rsid w:val="00104FD1"/>
    <w:rsid w:val="001079EE"/>
    <w:rsid w:val="00107A51"/>
    <w:rsid w:val="00110062"/>
    <w:rsid w:val="00110700"/>
    <w:rsid w:val="00110E7D"/>
    <w:rsid w:val="00111FE0"/>
    <w:rsid w:val="0011289D"/>
    <w:rsid w:val="00112982"/>
    <w:rsid w:val="001129FC"/>
    <w:rsid w:val="001146AE"/>
    <w:rsid w:val="00115040"/>
    <w:rsid w:val="00115730"/>
    <w:rsid w:val="001171CA"/>
    <w:rsid w:val="0011750E"/>
    <w:rsid w:val="0012068F"/>
    <w:rsid w:val="00120E3F"/>
    <w:rsid w:val="00122C63"/>
    <w:rsid w:val="00122E7A"/>
    <w:rsid w:val="00123417"/>
    <w:rsid w:val="00123647"/>
    <w:rsid w:val="00125645"/>
    <w:rsid w:val="00126732"/>
    <w:rsid w:val="00127170"/>
    <w:rsid w:val="00127D30"/>
    <w:rsid w:val="00130BBC"/>
    <w:rsid w:val="00130F93"/>
    <w:rsid w:val="00132CCE"/>
    <w:rsid w:val="00134921"/>
    <w:rsid w:val="0013539A"/>
    <w:rsid w:val="00135D02"/>
    <w:rsid w:val="00136799"/>
    <w:rsid w:val="0013686F"/>
    <w:rsid w:val="00137F14"/>
    <w:rsid w:val="00140074"/>
    <w:rsid w:val="00140644"/>
    <w:rsid w:val="001414D3"/>
    <w:rsid w:val="00141C9F"/>
    <w:rsid w:val="001422FC"/>
    <w:rsid w:val="00144AA1"/>
    <w:rsid w:val="00144D95"/>
    <w:rsid w:val="00146C70"/>
    <w:rsid w:val="00151FD7"/>
    <w:rsid w:val="00152C50"/>
    <w:rsid w:val="00152F57"/>
    <w:rsid w:val="0015376B"/>
    <w:rsid w:val="0015450E"/>
    <w:rsid w:val="00154904"/>
    <w:rsid w:val="00155291"/>
    <w:rsid w:val="001554C8"/>
    <w:rsid w:val="0015634D"/>
    <w:rsid w:val="001563A3"/>
    <w:rsid w:val="00156AD4"/>
    <w:rsid w:val="00160527"/>
    <w:rsid w:val="0016077E"/>
    <w:rsid w:val="00161004"/>
    <w:rsid w:val="0016217D"/>
    <w:rsid w:val="001638D9"/>
    <w:rsid w:val="0016404B"/>
    <w:rsid w:val="001645FA"/>
    <w:rsid w:val="00164983"/>
    <w:rsid w:val="00164FDE"/>
    <w:rsid w:val="0016508F"/>
    <w:rsid w:val="001658D5"/>
    <w:rsid w:val="00165C2B"/>
    <w:rsid w:val="00165D55"/>
    <w:rsid w:val="001664C0"/>
    <w:rsid w:val="001667ED"/>
    <w:rsid w:val="001675C8"/>
    <w:rsid w:val="00167A3E"/>
    <w:rsid w:val="0017070F"/>
    <w:rsid w:val="00172294"/>
    <w:rsid w:val="0017348A"/>
    <w:rsid w:val="001735EE"/>
    <w:rsid w:val="00173C7D"/>
    <w:rsid w:val="001743D7"/>
    <w:rsid w:val="001759B7"/>
    <w:rsid w:val="00175CBF"/>
    <w:rsid w:val="0017648C"/>
    <w:rsid w:val="00176CC5"/>
    <w:rsid w:val="00180403"/>
    <w:rsid w:val="00180F54"/>
    <w:rsid w:val="00181399"/>
    <w:rsid w:val="0018143C"/>
    <w:rsid w:val="0018183A"/>
    <w:rsid w:val="00181BFE"/>
    <w:rsid w:val="00182672"/>
    <w:rsid w:val="00182E0C"/>
    <w:rsid w:val="001835AC"/>
    <w:rsid w:val="0018604C"/>
    <w:rsid w:val="001863FE"/>
    <w:rsid w:val="00187B5D"/>
    <w:rsid w:val="00190B29"/>
    <w:rsid w:val="00190E9F"/>
    <w:rsid w:val="001916BC"/>
    <w:rsid w:val="00191C0A"/>
    <w:rsid w:val="00191EE5"/>
    <w:rsid w:val="001945AB"/>
    <w:rsid w:val="001948D6"/>
    <w:rsid w:val="001969F3"/>
    <w:rsid w:val="00197508"/>
    <w:rsid w:val="00197787"/>
    <w:rsid w:val="00197EA8"/>
    <w:rsid w:val="001A0473"/>
    <w:rsid w:val="001A04D5"/>
    <w:rsid w:val="001A0763"/>
    <w:rsid w:val="001A1143"/>
    <w:rsid w:val="001A21C6"/>
    <w:rsid w:val="001A462E"/>
    <w:rsid w:val="001A46B6"/>
    <w:rsid w:val="001A5407"/>
    <w:rsid w:val="001A5F03"/>
    <w:rsid w:val="001A63D7"/>
    <w:rsid w:val="001A7770"/>
    <w:rsid w:val="001B1BFB"/>
    <w:rsid w:val="001B1D4E"/>
    <w:rsid w:val="001B20BB"/>
    <w:rsid w:val="001B2572"/>
    <w:rsid w:val="001B2B9D"/>
    <w:rsid w:val="001B2D05"/>
    <w:rsid w:val="001B3053"/>
    <w:rsid w:val="001B4366"/>
    <w:rsid w:val="001B4558"/>
    <w:rsid w:val="001B4E71"/>
    <w:rsid w:val="001B5829"/>
    <w:rsid w:val="001B5D28"/>
    <w:rsid w:val="001B7292"/>
    <w:rsid w:val="001B72CB"/>
    <w:rsid w:val="001B7777"/>
    <w:rsid w:val="001B7DA0"/>
    <w:rsid w:val="001B7EFD"/>
    <w:rsid w:val="001C1693"/>
    <w:rsid w:val="001C26F3"/>
    <w:rsid w:val="001C2CED"/>
    <w:rsid w:val="001C3316"/>
    <w:rsid w:val="001C375B"/>
    <w:rsid w:val="001C41AD"/>
    <w:rsid w:val="001C4AFB"/>
    <w:rsid w:val="001C4B6A"/>
    <w:rsid w:val="001C537D"/>
    <w:rsid w:val="001C57C7"/>
    <w:rsid w:val="001C6208"/>
    <w:rsid w:val="001C63D1"/>
    <w:rsid w:val="001C649D"/>
    <w:rsid w:val="001C6C49"/>
    <w:rsid w:val="001C7192"/>
    <w:rsid w:val="001C7ED5"/>
    <w:rsid w:val="001D0253"/>
    <w:rsid w:val="001D10A5"/>
    <w:rsid w:val="001D162B"/>
    <w:rsid w:val="001D2EF9"/>
    <w:rsid w:val="001D2F1F"/>
    <w:rsid w:val="001D3373"/>
    <w:rsid w:val="001D3489"/>
    <w:rsid w:val="001D6588"/>
    <w:rsid w:val="001D70C6"/>
    <w:rsid w:val="001E017B"/>
    <w:rsid w:val="001E0B17"/>
    <w:rsid w:val="001E0C6C"/>
    <w:rsid w:val="001E12D9"/>
    <w:rsid w:val="001E16EF"/>
    <w:rsid w:val="001E1FDC"/>
    <w:rsid w:val="001E358E"/>
    <w:rsid w:val="001E388F"/>
    <w:rsid w:val="001E41D9"/>
    <w:rsid w:val="001E4607"/>
    <w:rsid w:val="001E4B2F"/>
    <w:rsid w:val="001E5FC7"/>
    <w:rsid w:val="001E7A01"/>
    <w:rsid w:val="001E7CA8"/>
    <w:rsid w:val="001E7FD0"/>
    <w:rsid w:val="001F04CE"/>
    <w:rsid w:val="001F0893"/>
    <w:rsid w:val="001F1190"/>
    <w:rsid w:val="001F1716"/>
    <w:rsid w:val="001F1ECF"/>
    <w:rsid w:val="001F28E1"/>
    <w:rsid w:val="001F2965"/>
    <w:rsid w:val="001F2CFF"/>
    <w:rsid w:val="001F3269"/>
    <w:rsid w:val="001F3975"/>
    <w:rsid w:val="001F421B"/>
    <w:rsid w:val="001F45AA"/>
    <w:rsid w:val="001F52D2"/>
    <w:rsid w:val="001F5481"/>
    <w:rsid w:val="001F7593"/>
    <w:rsid w:val="001F7B2B"/>
    <w:rsid w:val="00200607"/>
    <w:rsid w:val="00200B4D"/>
    <w:rsid w:val="00201195"/>
    <w:rsid w:val="00202259"/>
    <w:rsid w:val="0020235B"/>
    <w:rsid w:val="002034C6"/>
    <w:rsid w:val="002042F8"/>
    <w:rsid w:val="00204427"/>
    <w:rsid w:val="002058EF"/>
    <w:rsid w:val="00205971"/>
    <w:rsid w:val="00205D30"/>
    <w:rsid w:val="00205D84"/>
    <w:rsid w:val="00206585"/>
    <w:rsid w:val="00207528"/>
    <w:rsid w:val="00207912"/>
    <w:rsid w:val="002106A9"/>
    <w:rsid w:val="0021074A"/>
    <w:rsid w:val="00210A2D"/>
    <w:rsid w:val="00210B9E"/>
    <w:rsid w:val="00210CD0"/>
    <w:rsid w:val="00211A22"/>
    <w:rsid w:val="0021223D"/>
    <w:rsid w:val="002133F9"/>
    <w:rsid w:val="00213659"/>
    <w:rsid w:val="00216A66"/>
    <w:rsid w:val="00220936"/>
    <w:rsid w:val="00221A04"/>
    <w:rsid w:val="00221C8E"/>
    <w:rsid w:val="00221F74"/>
    <w:rsid w:val="0022395D"/>
    <w:rsid w:val="00223BA8"/>
    <w:rsid w:val="00224FF6"/>
    <w:rsid w:val="002277F6"/>
    <w:rsid w:val="00227FCB"/>
    <w:rsid w:val="00230320"/>
    <w:rsid w:val="00230764"/>
    <w:rsid w:val="00231A41"/>
    <w:rsid w:val="00232022"/>
    <w:rsid w:val="00232A0B"/>
    <w:rsid w:val="00234904"/>
    <w:rsid w:val="00234DA2"/>
    <w:rsid w:val="00235D61"/>
    <w:rsid w:val="00235FBE"/>
    <w:rsid w:val="00236097"/>
    <w:rsid w:val="002364DC"/>
    <w:rsid w:val="002366AB"/>
    <w:rsid w:val="00236E0A"/>
    <w:rsid w:val="00237EE3"/>
    <w:rsid w:val="00240212"/>
    <w:rsid w:val="00240AA6"/>
    <w:rsid w:val="0024169E"/>
    <w:rsid w:val="00242CC4"/>
    <w:rsid w:val="00243368"/>
    <w:rsid w:val="00245D43"/>
    <w:rsid w:val="0024786B"/>
    <w:rsid w:val="00247AD7"/>
    <w:rsid w:val="00247B21"/>
    <w:rsid w:val="00247C70"/>
    <w:rsid w:val="002505E7"/>
    <w:rsid w:val="0025061D"/>
    <w:rsid w:val="00251482"/>
    <w:rsid w:val="0025161E"/>
    <w:rsid w:val="00251EE9"/>
    <w:rsid w:val="0025281C"/>
    <w:rsid w:val="00253337"/>
    <w:rsid w:val="002539C7"/>
    <w:rsid w:val="00254732"/>
    <w:rsid w:val="00254E62"/>
    <w:rsid w:val="0025501F"/>
    <w:rsid w:val="00255531"/>
    <w:rsid w:val="002569CD"/>
    <w:rsid w:val="00257E84"/>
    <w:rsid w:val="00260700"/>
    <w:rsid w:val="00260F08"/>
    <w:rsid w:val="00261CBB"/>
    <w:rsid w:val="002622ED"/>
    <w:rsid w:val="0026246D"/>
    <w:rsid w:val="00262D75"/>
    <w:rsid w:val="002638FD"/>
    <w:rsid w:val="00263C23"/>
    <w:rsid w:val="00265BB3"/>
    <w:rsid w:val="00270551"/>
    <w:rsid w:val="00270A9B"/>
    <w:rsid w:val="0027115B"/>
    <w:rsid w:val="00271405"/>
    <w:rsid w:val="00271413"/>
    <w:rsid w:val="00271712"/>
    <w:rsid w:val="0027254D"/>
    <w:rsid w:val="002734AE"/>
    <w:rsid w:val="002734DB"/>
    <w:rsid w:val="00273DDB"/>
    <w:rsid w:val="00274631"/>
    <w:rsid w:val="002747A5"/>
    <w:rsid w:val="002747CF"/>
    <w:rsid w:val="00274ED9"/>
    <w:rsid w:val="002754C9"/>
    <w:rsid w:val="00276E1B"/>
    <w:rsid w:val="0027711C"/>
    <w:rsid w:val="00277EF5"/>
    <w:rsid w:val="00280BA5"/>
    <w:rsid w:val="002819AE"/>
    <w:rsid w:val="00282A5F"/>
    <w:rsid w:val="0028311F"/>
    <w:rsid w:val="00285A30"/>
    <w:rsid w:val="00286D49"/>
    <w:rsid w:val="00287026"/>
    <w:rsid w:val="00287CFC"/>
    <w:rsid w:val="00292A43"/>
    <w:rsid w:val="00292D0D"/>
    <w:rsid w:val="00292E06"/>
    <w:rsid w:val="002930E8"/>
    <w:rsid w:val="002937B1"/>
    <w:rsid w:val="00293939"/>
    <w:rsid w:val="00293A29"/>
    <w:rsid w:val="0029477F"/>
    <w:rsid w:val="002947E6"/>
    <w:rsid w:val="00294A4D"/>
    <w:rsid w:val="0029515D"/>
    <w:rsid w:val="00295B0F"/>
    <w:rsid w:val="00296A24"/>
    <w:rsid w:val="0029776F"/>
    <w:rsid w:val="002978FD"/>
    <w:rsid w:val="00297A4A"/>
    <w:rsid w:val="002A0893"/>
    <w:rsid w:val="002A207A"/>
    <w:rsid w:val="002A543F"/>
    <w:rsid w:val="002A54C4"/>
    <w:rsid w:val="002A578A"/>
    <w:rsid w:val="002A5B90"/>
    <w:rsid w:val="002A5C62"/>
    <w:rsid w:val="002A6690"/>
    <w:rsid w:val="002A66CB"/>
    <w:rsid w:val="002A6746"/>
    <w:rsid w:val="002A680D"/>
    <w:rsid w:val="002A7A79"/>
    <w:rsid w:val="002B02F1"/>
    <w:rsid w:val="002B1174"/>
    <w:rsid w:val="002B16FA"/>
    <w:rsid w:val="002B1716"/>
    <w:rsid w:val="002B1C6E"/>
    <w:rsid w:val="002B1F40"/>
    <w:rsid w:val="002B200D"/>
    <w:rsid w:val="002B3E74"/>
    <w:rsid w:val="002B3EF2"/>
    <w:rsid w:val="002B3F6F"/>
    <w:rsid w:val="002B41ED"/>
    <w:rsid w:val="002B45E9"/>
    <w:rsid w:val="002B4D9C"/>
    <w:rsid w:val="002B56F9"/>
    <w:rsid w:val="002B5CED"/>
    <w:rsid w:val="002B6275"/>
    <w:rsid w:val="002B6A74"/>
    <w:rsid w:val="002B7638"/>
    <w:rsid w:val="002B7879"/>
    <w:rsid w:val="002C018E"/>
    <w:rsid w:val="002C052A"/>
    <w:rsid w:val="002C0D29"/>
    <w:rsid w:val="002C2530"/>
    <w:rsid w:val="002C3024"/>
    <w:rsid w:val="002C3450"/>
    <w:rsid w:val="002C4DF2"/>
    <w:rsid w:val="002C5E19"/>
    <w:rsid w:val="002C6332"/>
    <w:rsid w:val="002C6AB6"/>
    <w:rsid w:val="002C6EA0"/>
    <w:rsid w:val="002C70D9"/>
    <w:rsid w:val="002C731B"/>
    <w:rsid w:val="002D0112"/>
    <w:rsid w:val="002D0BBA"/>
    <w:rsid w:val="002D0D37"/>
    <w:rsid w:val="002D11ED"/>
    <w:rsid w:val="002D12F4"/>
    <w:rsid w:val="002D15ED"/>
    <w:rsid w:val="002D17D3"/>
    <w:rsid w:val="002D2564"/>
    <w:rsid w:val="002D2EB0"/>
    <w:rsid w:val="002D38D6"/>
    <w:rsid w:val="002D3907"/>
    <w:rsid w:val="002D3D04"/>
    <w:rsid w:val="002D512E"/>
    <w:rsid w:val="002D5AE5"/>
    <w:rsid w:val="002D65EE"/>
    <w:rsid w:val="002D6C71"/>
    <w:rsid w:val="002D6ED9"/>
    <w:rsid w:val="002D7572"/>
    <w:rsid w:val="002E0C85"/>
    <w:rsid w:val="002E0E65"/>
    <w:rsid w:val="002E1598"/>
    <w:rsid w:val="002E1870"/>
    <w:rsid w:val="002E1E8A"/>
    <w:rsid w:val="002E2FF1"/>
    <w:rsid w:val="002E341B"/>
    <w:rsid w:val="002E3BAD"/>
    <w:rsid w:val="002E4124"/>
    <w:rsid w:val="002E49AA"/>
    <w:rsid w:val="002E4C93"/>
    <w:rsid w:val="002E4F15"/>
    <w:rsid w:val="002E61F8"/>
    <w:rsid w:val="002E6B85"/>
    <w:rsid w:val="002E6E2E"/>
    <w:rsid w:val="002E725C"/>
    <w:rsid w:val="002E730C"/>
    <w:rsid w:val="002F0486"/>
    <w:rsid w:val="002F04CB"/>
    <w:rsid w:val="002F1764"/>
    <w:rsid w:val="002F24DE"/>
    <w:rsid w:val="002F27FC"/>
    <w:rsid w:val="002F28C6"/>
    <w:rsid w:val="002F2F5A"/>
    <w:rsid w:val="002F3684"/>
    <w:rsid w:val="002F5853"/>
    <w:rsid w:val="002F61DE"/>
    <w:rsid w:val="002F6329"/>
    <w:rsid w:val="002F75A3"/>
    <w:rsid w:val="002F7696"/>
    <w:rsid w:val="002F77A7"/>
    <w:rsid w:val="002F78A6"/>
    <w:rsid w:val="002F7A46"/>
    <w:rsid w:val="00300660"/>
    <w:rsid w:val="00300CB8"/>
    <w:rsid w:val="00300F23"/>
    <w:rsid w:val="00301438"/>
    <w:rsid w:val="00302078"/>
    <w:rsid w:val="00303EDB"/>
    <w:rsid w:val="003043F4"/>
    <w:rsid w:val="00304C88"/>
    <w:rsid w:val="00304D49"/>
    <w:rsid w:val="00306810"/>
    <w:rsid w:val="003076A9"/>
    <w:rsid w:val="00307B6F"/>
    <w:rsid w:val="0031253F"/>
    <w:rsid w:val="003128BE"/>
    <w:rsid w:val="00313210"/>
    <w:rsid w:val="0031346D"/>
    <w:rsid w:val="00313C55"/>
    <w:rsid w:val="003140D4"/>
    <w:rsid w:val="00316BDB"/>
    <w:rsid w:val="003174B0"/>
    <w:rsid w:val="00317E0C"/>
    <w:rsid w:val="00320119"/>
    <w:rsid w:val="00320F8D"/>
    <w:rsid w:val="00321F8E"/>
    <w:rsid w:val="00322045"/>
    <w:rsid w:val="00324520"/>
    <w:rsid w:val="003247A4"/>
    <w:rsid w:val="00324A72"/>
    <w:rsid w:val="00324A94"/>
    <w:rsid w:val="003250C0"/>
    <w:rsid w:val="0032585C"/>
    <w:rsid w:val="00325A90"/>
    <w:rsid w:val="00326971"/>
    <w:rsid w:val="0032747D"/>
    <w:rsid w:val="003303B4"/>
    <w:rsid w:val="00331AD6"/>
    <w:rsid w:val="00332433"/>
    <w:rsid w:val="00332AAB"/>
    <w:rsid w:val="00332DDA"/>
    <w:rsid w:val="00332EDB"/>
    <w:rsid w:val="0033354C"/>
    <w:rsid w:val="00333705"/>
    <w:rsid w:val="00333A3C"/>
    <w:rsid w:val="00335BA8"/>
    <w:rsid w:val="00336844"/>
    <w:rsid w:val="00337C2B"/>
    <w:rsid w:val="003407B7"/>
    <w:rsid w:val="00340987"/>
    <w:rsid w:val="00340EBD"/>
    <w:rsid w:val="00341151"/>
    <w:rsid w:val="00341CD0"/>
    <w:rsid w:val="0034203B"/>
    <w:rsid w:val="00343023"/>
    <w:rsid w:val="003430B5"/>
    <w:rsid w:val="00343B08"/>
    <w:rsid w:val="0034451E"/>
    <w:rsid w:val="00344CAA"/>
    <w:rsid w:val="0034574F"/>
    <w:rsid w:val="003459B0"/>
    <w:rsid w:val="00345ADC"/>
    <w:rsid w:val="00346EFD"/>
    <w:rsid w:val="003472E1"/>
    <w:rsid w:val="00347B9C"/>
    <w:rsid w:val="003501BD"/>
    <w:rsid w:val="0035191C"/>
    <w:rsid w:val="00352B77"/>
    <w:rsid w:val="00353B84"/>
    <w:rsid w:val="00353D59"/>
    <w:rsid w:val="0035488F"/>
    <w:rsid w:val="00355148"/>
    <w:rsid w:val="00356173"/>
    <w:rsid w:val="00356A85"/>
    <w:rsid w:val="00356E1C"/>
    <w:rsid w:val="00360AB1"/>
    <w:rsid w:val="00360B23"/>
    <w:rsid w:val="00360E22"/>
    <w:rsid w:val="00361D42"/>
    <w:rsid w:val="00363F42"/>
    <w:rsid w:val="00364150"/>
    <w:rsid w:val="003653EE"/>
    <w:rsid w:val="00365406"/>
    <w:rsid w:val="003661BF"/>
    <w:rsid w:val="00366309"/>
    <w:rsid w:val="0036645B"/>
    <w:rsid w:val="00366C04"/>
    <w:rsid w:val="00367F69"/>
    <w:rsid w:val="00370340"/>
    <w:rsid w:val="003716CF"/>
    <w:rsid w:val="00371EF7"/>
    <w:rsid w:val="003733A7"/>
    <w:rsid w:val="0037379C"/>
    <w:rsid w:val="00373D78"/>
    <w:rsid w:val="00374115"/>
    <w:rsid w:val="00374572"/>
    <w:rsid w:val="00375227"/>
    <w:rsid w:val="00375746"/>
    <w:rsid w:val="00375E0E"/>
    <w:rsid w:val="00375F69"/>
    <w:rsid w:val="00375FA6"/>
    <w:rsid w:val="00376110"/>
    <w:rsid w:val="00376511"/>
    <w:rsid w:val="00376AD5"/>
    <w:rsid w:val="00377FC3"/>
    <w:rsid w:val="0038059B"/>
    <w:rsid w:val="00380FC1"/>
    <w:rsid w:val="00381C9E"/>
    <w:rsid w:val="003822A9"/>
    <w:rsid w:val="003826A2"/>
    <w:rsid w:val="003829E8"/>
    <w:rsid w:val="003829FD"/>
    <w:rsid w:val="00382C6B"/>
    <w:rsid w:val="003831B8"/>
    <w:rsid w:val="00383A83"/>
    <w:rsid w:val="003850FB"/>
    <w:rsid w:val="00385752"/>
    <w:rsid w:val="0039036A"/>
    <w:rsid w:val="00390EFC"/>
    <w:rsid w:val="003921AD"/>
    <w:rsid w:val="003922CB"/>
    <w:rsid w:val="003930C0"/>
    <w:rsid w:val="00393387"/>
    <w:rsid w:val="00394B68"/>
    <w:rsid w:val="0039582C"/>
    <w:rsid w:val="00395B5A"/>
    <w:rsid w:val="0039647A"/>
    <w:rsid w:val="00397205"/>
    <w:rsid w:val="00397BC5"/>
    <w:rsid w:val="003A01C4"/>
    <w:rsid w:val="003A075A"/>
    <w:rsid w:val="003A0816"/>
    <w:rsid w:val="003A1071"/>
    <w:rsid w:val="003A1C49"/>
    <w:rsid w:val="003A283C"/>
    <w:rsid w:val="003A395D"/>
    <w:rsid w:val="003A3E94"/>
    <w:rsid w:val="003A5551"/>
    <w:rsid w:val="003A684D"/>
    <w:rsid w:val="003A6E7C"/>
    <w:rsid w:val="003A6EDD"/>
    <w:rsid w:val="003B20C3"/>
    <w:rsid w:val="003B373F"/>
    <w:rsid w:val="003B3814"/>
    <w:rsid w:val="003B3B93"/>
    <w:rsid w:val="003B43B2"/>
    <w:rsid w:val="003B502B"/>
    <w:rsid w:val="003B5763"/>
    <w:rsid w:val="003B58DD"/>
    <w:rsid w:val="003B6FAC"/>
    <w:rsid w:val="003B70B9"/>
    <w:rsid w:val="003B7954"/>
    <w:rsid w:val="003B7E75"/>
    <w:rsid w:val="003B7EBC"/>
    <w:rsid w:val="003C0462"/>
    <w:rsid w:val="003C1312"/>
    <w:rsid w:val="003C1AB1"/>
    <w:rsid w:val="003C1FA2"/>
    <w:rsid w:val="003C2CA3"/>
    <w:rsid w:val="003C357A"/>
    <w:rsid w:val="003C3931"/>
    <w:rsid w:val="003C3D9B"/>
    <w:rsid w:val="003C4311"/>
    <w:rsid w:val="003C508F"/>
    <w:rsid w:val="003C62E5"/>
    <w:rsid w:val="003C6FB4"/>
    <w:rsid w:val="003C7CE6"/>
    <w:rsid w:val="003D07B4"/>
    <w:rsid w:val="003D0F3E"/>
    <w:rsid w:val="003D2325"/>
    <w:rsid w:val="003D2A82"/>
    <w:rsid w:val="003D2DEC"/>
    <w:rsid w:val="003D46B2"/>
    <w:rsid w:val="003D49C1"/>
    <w:rsid w:val="003D49C2"/>
    <w:rsid w:val="003D565F"/>
    <w:rsid w:val="003D5660"/>
    <w:rsid w:val="003D58BB"/>
    <w:rsid w:val="003D6015"/>
    <w:rsid w:val="003D724E"/>
    <w:rsid w:val="003D752D"/>
    <w:rsid w:val="003D7A96"/>
    <w:rsid w:val="003E072B"/>
    <w:rsid w:val="003E1020"/>
    <w:rsid w:val="003E174E"/>
    <w:rsid w:val="003E299D"/>
    <w:rsid w:val="003E35C7"/>
    <w:rsid w:val="003E39A7"/>
    <w:rsid w:val="003E3A54"/>
    <w:rsid w:val="003E3B21"/>
    <w:rsid w:val="003E4B71"/>
    <w:rsid w:val="003E55AA"/>
    <w:rsid w:val="003E5C18"/>
    <w:rsid w:val="003E60F2"/>
    <w:rsid w:val="003E62FF"/>
    <w:rsid w:val="003E755C"/>
    <w:rsid w:val="003F018D"/>
    <w:rsid w:val="003F0CAB"/>
    <w:rsid w:val="003F180B"/>
    <w:rsid w:val="003F2518"/>
    <w:rsid w:val="003F37D9"/>
    <w:rsid w:val="003F3A6E"/>
    <w:rsid w:val="003F3D5B"/>
    <w:rsid w:val="003F3D7B"/>
    <w:rsid w:val="003F45B7"/>
    <w:rsid w:val="003F4C56"/>
    <w:rsid w:val="003F4D11"/>
    <w:rsid w:val="003F6486"/>
    <w:rsid w:val="003F65BA"/>
    <w:rsid w:val="003F700D"/>
    <w:rsid w:val="003F7428"/>
    <w:rsid w:val="00400C73"/>
    <w:rsid w:val="00401733"/>
    <w:rsid w:val="0040194A"/>
    <w:rsid w:val="00402105"/>
    <w:rsid w:val="00402F47"/>
    <w:rsid w:val="00403887"/>
    <w:rsid w:val="004039B4"/>
    <w:rsid w:val="00403A1E"/>
    <w:rsid w:val="00403C45"/>
    <w:rsid w:val="004072E8"/>
    <w:rsid w:val="004101A4"/>
    <w:rsid w:val="00410361"/>
    <w:rsid w:val="0041058B"/>
    <w:rsid w:val="00410944"/>
    <w:rsid w:val="004112F3"/>
    <w:rsid w:val="004119BA"/>
    <w:rsid w:val="00412225"/>
    <w:rsid w:val="004125D7"/>
    <w:rsid w:val="00412D44"/>
    <w:rsid w:val="00412E0C"/>
    <w:rsid w:val="00413353"/>
    <w:rsid w:val="00413526"/>
    <w:rsid w:val="00413987"/>
    <w:rsid w:val="00413E6A"/>
    <w:rsid w:val="00415079"/>
    <w:rsid w:val="004163E7"/>
    <w:rsid w:val="004165A5"/>
    <w:rsid w:val="004165A6"/>
    <w:rsid w:val="00416D02"/>
    <w:rsid w:val="00416EC8"/>
    <w:rsid w:val="00416F25"/>
    <w:rsid w:val="00417A3C"/>
    <w:rsid w:val="00417F36"/>
    <w:rsid w:val="0042043E"/>
    <w:rsid w:val="00420DF7"/>
    <w:rsid w:val="004212EB"/>
    <w:rsid w:val="004219EB"/>
    <w:rsid w:val="0042200E"/>
    <w:rsid w:val="00423645"/>
    <w:rsid w:val="00424213"/>
    <w:rsid w:val="004263C9"/>
    <w:rsid w:val="004269C7"/>
    <w:rsid w:val="004277EC"/>
    <w:rsid w:val="004278FA"/>
    <w:rsid w:val="00427917"/>
    <w:rsid w:val="00430CA7"/>
    <w:rsid w:val="00430F53"/>
    <w:rsid w:val="004324BC"/>
    <w:rsid w:val="00434AD4"/>
    <w:rsid w:val="00434D3D"/>
    <w:rsid w:val="00435C78"/>
    <w:rsid w:val="00436C2E"/>
    <w:rsid w:val="0043747E"/>
    <w:rsid w:val="00437DC5"/>
    <w:rsid w:val="00437F6E"/>
    <w:rsid w:val="0044026B"/>
    <w:rsid w:val="004402D0"/>
    <w:rsid w:val="00442173"/>
    <w:rsid w:val="00442F33"/>
    <w:rsid w:val="004430DF"/>
    <w:rsid w:val="004438CF"/>
    <w:rsid w:val="00444236"/>
    <w:rsid w:val="0044526C"/>
    <w:rsid w:val="00445A65"/>
    <w:rsid w:val="004460E7"/>
    <w:rsid w:val="0044611B"/>
    <w:rsid w:val="00446285"/>
    <w:rsid w:val="00446B35"/>
    <w:rsid w:val="00446E86"/>
    <w:rsid w:val="00446EB9"/>
    <w:rsid w:val="00447D03"/>
    <w:rsid w:val="00447D91"/>
    <w:rsid w:val="00450B19"/>
    <w:rsid w:val="00450B2C"/>
    <w:rsid w:val="0045181A"/>
    <w:rsid w:val="0045203B"/>
    <w:rsid w:val="0045330E"/>
    <w:rsid w:val="00455ABC"/>
    <w:rsid w:val="00455DA7"/>
    <w:rsid w:val="00456128"/>
    <w:rsid w:val="004562D9"/>
    <w:rsid w:val="00456346"/>
    <w:rsid w:val="004569F6"/>
    <w:rsid w:val="00456C35"/>
    <w:rsid w:val="00460808"/>
    <w:rsid w:val="00461943"/>
    <w:rsid w:val="004629F8"/>
    <w:rsid w:val="00463708"/>
    <w:rsid w:val="00463895"/>
    <w:rsid w:val="00463ABB"/>
    <w:rsid w:val="004642D3"/>
    <w:rsid w:val="0046454E"/>
    <w:rsid w:val="00464F33"/>
    <w:rsid w:val="0046537E"/>
    <w:rsid w:val="00467A2D"/>
    <w:rsid w:val="00470AD6"/>
    <w:rsid w:val="00470B3D"/>
    <w:rsid w:val="004710BB"/>
    <w:rsid w:val="00471484"/>
    <w:rsid w:val="0047200D"/>
    <w:rsid w:val="004722ED"/>
    <w:rsid w:val="0047295C"/>
    <w:rsid w:val="00472DE6"/>
    <w:rsid w:val="004736F6"/>
    <w:rsid w:val="00473BBF"/>
    <w:rsid w:val="00474016"/>
    <w:rsid w:val="00474858"/>
    <w:rsid w:val="00475025"/>
    <w:rsid w:val="004754DA"/>
    <w:rsid w:val="00475614"/>
    <w:rsid w:val="00475E09"/>
    <w:rsid w:val="00476115"/>
    <w:rsid w:val="00476E51"/>
    <w:rsid w:val="004772FA"/>
    <w:rsid w:val="004776E7"/>
    <w:rsid w:val="004778E2"/>
    <w:rsid w:val="004806FA"/>
    <w:rsid w:val="00480A87"/>
    <w:rsid w:val="00480B1A"/>
    <w:rsid w:val="004814A5"/>
    <w:rsid w:val="00482254"/>
    <w:rsid w:val="004823A8"/>
    <w:rsid w:val="00483863"/>
    <w:rsid w:val="00484D08"/>
    <w:rsid w:val="004851C4"/>
    <w:rsid w:val="0048533A"/>
    <w:rsid w:val="00485A9A"/>
    <w:rsid w:val="00487D87"/>
    <w:rsid w:val="0049066E"/>
    <w:rsid w:val="00490C7B"/>
    <w:rsid w:val="004919E3"/>
    <w:rsid w:val="004933B4"/>
    <w:rsid w:val="004937DB"/>
    <w:rsid w:val="00493905"/>
    <w:rsid w:val="00493EAA"/>
    <w:rsid w:val="0049433D"/>
    <w:rsid w:val="004948EE"/>
    <w:rsid w:val="00496177"/>
    <w:rsid w:val="00496B5B"/>
    <w:rsid w:val="00497075"/>
    <w:rsid w:val="00497352"/>
    <w:rsid w:val="004A004A"/>
    <w:rsid w:val="004A00E1"/>
    <w:rsid w:val="004A12DD"/>
    <w:rsid w:val="004A1BCC"/>
    <w:rsid w:val="004A2832"/>
    <w:rsid w:val="004A3B8D"/>
    <w:rsid w:val="004A440E"/>
    <w:rsid w:val="004A5BA6"/>
    <w:rsid w:val="004A75CC"/>
    <w:rsid w:val="004A7B72"/>
    <w:rsid w:val="004B1A4C"/>
    <w:rsid w:val="004B28A0"/>
    <w:rsid w:val="004B4B29"/>
    <w:rsid w:val="004B76B7"/>
    <w:rsid w:val="004C01C0"/>
    <w:rsid w:val="004C0A77"/>
    <w:rsid w:val="004C37B8"/>
    <w:rsid w:val="004C4DED"/>
    <w:rsid w:val="004C5042"/>
    <w:rsid w:val="004C7327"/>
    <w:rsid w:val="004C760E"/>
    <w:rsid w:val="004D0195"/>
    <w:rsid w:val="004D0B00"/>
    <w:rsid w:val="004D0DF2"/>
    <w:rsid w:val="004D0EEB"/>
    <w:rsid w:val="004D125E"/>
    <w:rsid w:val="004D1337"/>
    <w:rsid w:val="004D162C"/>
    <w:rsid w:val="004D1D93"/>
    <w:rsid w:val="004D23BC"/>
    <w:rsid w:val="004D26E0"/>
    <w:rsid w:val="004D3359"/>
    <w:rsid w:val="004D394B"/>
    <w:rsid w:val="004D4795"/>
    <w:rsid w:val="004D4F4C"/>
    <w:rsid w:val="004D58D6"/>
    <w:rsid w:val="004D5B23"/>
    <w:rsid w:val="004D6CD6"/>
    <w:rsid w:val="004D7D8E"/>
    <w:rsid w:val="004E2BD4"/>
    <w:rsid w:val="004E31FD"/>
    <w:rsid w:val="004E329B"/>
    <w:rsid w:val="004E3B68"/>
    <w:rsid w:val="004E3CE5"/>
    <w:rsid w:val="004E419D"/>
    <w:rsid w:val="004E5C0D"/>
    <w:rsid w:val="004E6031"/>
    <w:rsid w:val="004E60FA"/>
    <w:rsid w:val="004E6756"/>
    <w:rsid w:val="004E6CDF"/>
    <w:rsid w:val="004E72B6"/>
    <w:rsid w:val="004E74B9"/>
    <w:rsid w:val="004E7CFC"/>
    <w:rsid w:val="004F038A"/>
    <w:rsid w:val="004F1851"/>
    <w:rsid w:val="004F2B74"/>
    <w:rsid w:val="004F428E"/>
    <w:rsid w:val="004F4786"/>
    <w:rsid w:val="004F5269"/>
    <w:rsid w:val="004F56D9"/>
    <w:rsid w:val="004F5E08"/>
    <w:rsid w:val="004F6AC7"/>
    <w:rsid w:val="004F6F23"/>
    <w:rsid w:val="00501515"/>
    <w:rsid w:val="0050159F"/>
    <w:rsid w:val="00501999"/>
    <w:rsid w:val="00501D1E"/>
    <w:rsid w:val="005027B1"/>
    <w:rsid w:val="00503350"/>
    <w:rsid w:val="00503A54"/>
    <w:rsid w:val="00504DE0"/>
    <w:rsid w:val="00505EC6"/>
    <w:rsid w:val="0050672A"/>
    <w:rsid w:val="00506881"/>
    <w:rsid w:val="00506BAF"/>
    <w:rsid w:val="00507C2E"/>
    <w:rsid w:val="00507FB3"/>
    <w:rsid w:val="00510857"/>
    <w:rsid w:val="005110C9"/>
    <w:rsid w:val="005120EF"/>
    <w:rsid w:val="0051354F"/>
    <w:rsid w:val="00513688"/>
    <w:rsid w:val="0051379D"/>
    <w:rsid w:val="00513B8D"/>
    <w:rsid w:val="0051410B"/>
    <w:rsid w:val="00514440"/>
    <w:rsid w:val="005153E5"/>
    <w:rsid w:val="00515CA4"/>
    <w:rsid w:val="005166C5"/>
    <w:rsid w:val="00516B19"/>
    <w:rsid w:val="00516F09"/>
    <w:rsid w:val="00517C31"/>
    <w:rsid w:val="0052060C"/>
    <w:rsid w:val="00521C76"/>
    <w:rsid w:val="00521E84"/>
    <w:rsid w:val="00522201"/>
    <w:rsid w:val="00522712"/>
    <w:rsid w:val="00523419"/>
    <w:rsid w:val="00523486"/>
    <w:rsid w:val="00523D1F"/>
    <w:rsid w:val="00524236"/>
    <w:rsid w:val="00525214"/>
    <w:rsid w:val="00525955"/>
    <w:rsid w:val="0052603C"/>
    <w:rsid w:val="00526538"/>
    <w:rsid w:val="00526862"/>
    <w:rsid w:val="005272C5"/>
    <w:rsid w:val="00527C8F"/>
    <w:rsid w:val="00527D2A"/>
    <w:rsid w:val="00530408"/>
    <w:rsid w:val="0053100D"/>
    <w:rsid w:val="005316D7"/>
    <w:rsid w:val="00533AA2"/>
    <w:rsid w:val="00533B05"/>
    <w:rsid w:val="00533C6A"/>
    <w:rsid w:val="005341C6"/>
    <w:rsid w:val="005342B6"/>
    <w:rsid w:val="005344C1"/>
    <w:rsid w:val="00534C32"/>
    <w:rsid w:val="00535916"/>
    <w:rsid w:val="00535DD5"/>
    <w:rsid w:val="00536FCE"/>
    <w:rsid w:val="005374E8"/>
    <w:rsid w:val="00537938"/>
    <w:rsid w:val="0053799F"/>
    <w:rsid w:val="00540D9C"/>
    <w:rsid w:val="005413C4"/>
    <w:rsid w:val="00541941"/>
    <w:rsid w:val="00541E36"/>
    <w:rsid w:val="005427D2"/>
    <w:rsid w:val="005450EA"/>
    <w:rsid w:val="0054628A"/>
    <w:rsid w:val="00546546"/>
    <w:rsid w:val="00546D7D"/>
    <w:rsid w:val="00547BB7"/>
    <w:rsid w:val="00550E52"/>
    <w:rsid w:val="00550F37"/>
    <w:rsid w:val="0055175D"/>
    <w:rsid w:val="005517E3"/>
    <w:rsid w:val="00552444"/>
    <w:rsid w:val="005524E9"/>
    <w:rsid w:val="005527F7"/>
    <w:rsid w:val="00553237"/>
    <w:rsid w:val="005532AC"/>
    <w:rsid w:val="00553734"/>
    <w:rsid w:val="00554DA8"/>
    <w:rsid w:val="00555535"/>
    <w:rsid w:val="00555E7D"/>
    <w:rsid w:val="00556421"/>
    <w:rsid w:val="00557178"/>
    <w:rsid w:val="00557A7E"/>
    <w:rsid w:val="00560195"/>
    <w:rsid w:val="00560268"/>
    <w:rsid w:val="00560877"/>
    <w:rsid w:val="005614A9"/>
    <w:rsid w:val="0056208F"/>
    <w:rsid w:val="005622E0"/>
    <w:rsid w:val="00562BB7"/>
    <w:rsid w:val="00562F8F"/>
    <w:rsid w:val="0056332F"/>
    <w:rsid w:val="005639D9"/>
    <w:rsid w:val="00563D59"/>
    <w:rsid w:val="0056549D"/>
    <w:rsid w:val="00567301"/>
    <w:rsid w:val="00567C07"/>
    <w:rsid w:val="0057086A"/>
    <w:rsid w:val="00572B11"/>
    <w:rsid w:val="00572CFF"/>
    <w:rsid w:val="00572F39"/>
    <w:rsid w:val="00573A85"/>
    <w:rsid w:val="00573D19"/>
    <w:rsid w:val="0057461B"/>
    <w:rsid w:val="00574D11"/>
    <w:rsid w:val="00576ADB"/>
    <w:rsid w:val="00576DE3"/>
    <w:rsid w:val="00580354"/>
    <w:rsid w:val="00582C39"/>
    <w:rsid w:val="00582D05"/>
    <w:rsid w:val="00584C44"/>
    <w:rsid w:val="00584F72"/>
    <w:rsid w:val="00585297"/>
    <w:rsid w:val="0058631C"/>
    <w:rsid w:val="00586B90"/>
    <w:rsid w:val="005870DF"/>
    <w:rsid w:val="005871DD"/>
    <w:rsid w:val="00587554"/>
    <w:rsid w:val="00587B36"/>
    <w:rsid w:val="00590105"/>
    <w:rsid w:val="0059084E"/>
    <w:rsid w:val="00591263"/>
    <w:rsid w:val="005912D0"/>
    <w:rsid w:val="00592346"/>
    <w:rsid w:val="0059235D"/>
    <w:rsid w:val="00593450"/>
    <w:rsid w:val="00594058"/>
    <w:rsid w:val="005952DB"/>
    <w:rsid w:val="005A00D2"/>
    <w:rsid w:val="005A267B"/>
    <w:rsid w:val="005A325F"/>
    <w:rsid w:val="005A4765"/>
    <w:rsid w:val="005A55DC"/>
    <w:rsid w:val="005A569D"/>
    <w:rsid w:val="005B13E7"/>
    <w:rsid w:val="005B18C5"/>
    <w:rsid w:val="005B357D"/>
    <w:rsid w:val="005B3893"/>
    <w:rsid w:val="005B3C32"/>
    <w:rsid w:val="005B5A7F"/>
    <w:rsid w:val="005B67FE"/>
    <w:rsid w:val="005B6B8D"/>
    <w:rsid w:val="005B6DF0"/>
    <w:rsid w:val="005B7141"/>
    <w:rsid w:val="005B7C4F"/>
    <w:rsid w:val="005B7CBF"/>
    <w:rsid w:val="005C1548"/>
    <w:rsid w:val="005C1C00"/>
    <w:rsid w:val="005C1F9F"/>
    <w:rsid w:val="005C3B6F"/>
    <w:rsid w:val="005C42EB"/>
    <w:rsid w:val="005C57B3"/>
    <w:rsid w:val="005C626F"/>
    <w:rsid w:val="005C792F"/>
    <w:rsid w:val="005D0054"/>
    <w:rsid w:val="005D06E3"/>
    <w:rsid w:val="005D078C"/>
    <w:rsid w:val="005D220A"/>
    <w:rsid w:val="005D236C"/>
    <w:rsid w:val="005D24C8"/>
    <w:rsid w:val="005D2ABF"/>
    <w:rsid w:val="005D2AC3"/>
    <w:rsid w:val="005D2ECF"/>
    <w:rsid w:val="005D3B37"/>
    <w:rsid w:val="005D3B41"/>
    <w:rsid w:val="005D3CDC"/>
    <w:rsid w:val="005D431E"/>
    <w:rsid w:val="005D5CD4"/>
    <w:rsid w:val="005D72B1"/>
    <w:rsid w:val="005E0786"/>
    <w:rsid w:val="005E182B"/>
    <w:rsid w:val="005E2547"/>
    <w:rsid w:val="005E28C9"/>
    <w:rsid w:val="005E59CB"/>
    <w:rsid w:val="005E5AE3"/>
    <w:rsid w:val="005E5B2A"/>
    <w:rsid w:val="005E5BAE"/>
    <w:rsid w:val="005E6584"/>
    <w:rsid w:val="005E66A4"/>
    <w:rsid w:val="005E6BB4"/>
    <w:rsid w:val="005E72E3"/>
    <w:rsid w:val="005F1D92"/>
    <w:rsid w:val="005F235A"/>
    <w:rsid w:val="005F2D2F"/>
    <w:rsid w:val="005F303F"/>
    <w:rsid w:val="005F3074"/>
    <w:rsid w:val="005F34CC"/>
    <w:rsid w:val="005F36BC"/>
    <w:rsid w:val="005F399A"/>
    <w:rsid w:val="005F532B"/>
    <w:rsid w:val="005F5A47"/>
    <w:rsid w:val="005F634D"/>
    <w:rsid w:val="005F65FF"/>
    <w:rsid w:val="005F680E"/>
    <w:rsid w:val="006013C3"/>
    <w:rsid w:val="00601B85"/>
    <w:rsid w:val="00601F8F"/>
    <w:rsid w:val="00602F4D"/>
    <w:rsid w:val="006033A4"/>
    <w:rsid w:val="00603AE9"/>
    <w:rsid w:val="00603DE5"/>
    <w:rsid w:val="00604703"/>
    <w:rsid w:val="006047D3"/>
    <w:rsid w:val="0060568B"/>
    <w:rsid w:val="00607330"/>
    <w:rsid w:val="006100D7"/>
    <w:rsid w:val="00611F80"/>
    <w:rsid w:val="00613172"/>
    <w:rsid w:val="006134B7"/>
    <w:rsid w:val="00613F04"/>
    <w:rsid w:val="006154F0"/>
    <w:rsid w:val="00615506"/>
    <w:rsid w:val="006166E4"/>
    <w:rsid w:val="00616EAE"/>
    <w:rsid w:val="006170F3"/>
    <w:rsid w:val="0061786D"/>
    <w:rsid w:val="00620885"/>
    <w:rsid w:val="006220E4"/>
    <w:rsid w:val="00622DDA"/>
    <w:rsid w:val="0062369F"/>
    <w:rsid w:val="00623846"/>
    <w:rsid w:val="0062384D"/>
    <w:rsid w:val="006238CC"/>
    <w:rsid w:val="00624529"/>
    <w:rsid w:val="00624F5E"/>
    <w:rsid w:val="00625942"/>
    <w:rsid w:val="00625E32"/>
    <w:rsid w:val="00626155"/>
    <w:rsid w:val="00626D3C"/>
    <w:rsid w:val="00627B48"/>
    <w:rsid w:val="00627C82"/>
    <w:rsid w:val="00630C84"/>
    <w:rsid w:val="00630ECF"/>
    <w:rsid w:val="006336E3"/>
    <w:rsid w:val="00633DCC"/>
    <w:rsid w:val="006351BC"/>
    <w:rsid w:val="006354F0"/>
    <w:rsid w:val="00635E9E"/>
    <w:rsid w:val="00637CFD"/>
    <w:rsid w:val="006414D9"/>
    <w:rsid w:val="00641BAB"/>
    <w:rsid w:val="006423B5"/>
    <w:rsid w:val="00643271"/>
    <w:rsid w:val="00643CFB"/>
    <w:rsid w:val="00644A5D"/>
    <w:rsid w:val="00647B53"/>
    <w:rsid w:val="00647DCF"/>
    <w:rsid w:val="00650AE1"/>
    <w:rsid w:val="0065156B"/>
    <w:rsid w:val="00651705"/>
    <w:rsid w:val="006517C5"/>
    <w:rsid w:val="00653EB2"/>
    <w:rsid w:val="00654A70"/>
    <w:rsid w:val="00655404"/>
    <w:rsid w:val="006564E1"/>
    <w:rsid w:val="00656C0E"/>
    <w:rsid w:val="00657605"/>
    <w:rsid w:val="00657A70"/>
    <w:rsid w:val="00657FE4"/>
    <w:rsid w:val="00660461"/>
    <w:rsid w:val="006607BD"/>
    <w:rsid w:val="0066141B"/>
    <w:rsid w:val="006617C5"/>
    <w:rsid w:val="00661E05"/>
    <w:rsid w:val="00663BEA"/>
    <w:rsid w:val="00663C65"/>
    <w:rsid w:val="006649CB"/>
    <w:rsid w:val="00664D7A"/>
    <w:rsid w:val="00665236"/>
    <w:rsid w:val="006657A6"/>
    <w:rsid w:val="0066705C"/>
    <w:rsid w:val="00667368"/>
    <w:rsid w:val="00667E47"/>
    <w:rsid w:val="00667F88"/>
    <w:rsid w:val="0067152F"/>
    <w:rsid w:val="006718B1"/>
    <w:rsid w:val="006718C3"/>
    <w:rsid w:val="0067266E"/>
    <w:rsid w:val="00672E9F"/>
    <w:rsid w:val="006741ED"/>
    <w:rsid w:val="006741EE"/>
    <w:rsid w:val="006744BA"/>
    <w:rsid w:val="00674DD1"/>
    <w:rsid w:val="006752E7"/>
    <w:rsid w:val="006753C5"/>
    <w:rsid w:val="00675577"/>
    <w:rsid w:val="006757BE"/>
    <w:rsid w:val="00675CDE"/>
    <w:rsid w:val="00676C0C"/>
    <w:rsid w:val="006773B5"/>
    <w:rsid w:val="006803BD"/>
    <w:rsid w:val="00681618"/>
    <w:rsid w:val="0068210E"/>
    <w:rsid w:val="0068382E"/>
    <w:rsid w:val="00683F43"/>
    <w:rsid w:val="00686C41"/>
    <w:rsid w:val="00686CED"/>
    <w:rsid w:val="006877DD"/>
    <w:rsid w:val="00690388"/>
    <w:rsid w:val="0069104B"/>
    <w:rsid w:val="006910F8"/>
    <w:rsid w:val="00691673"/>
    <w:rsid w:val="00691770"/>
    <w:rsid w:val="00692116"/>
    <w:rsid w:val="00692D5B"/>
    <w:rsid w:val="006948BA"/>
    <w:rsid w:val="00694940"/>
    <w:rsid w:val="00694CCB"/>
    <w:rsid w:val="0069538D"/>
    <w:rsid w:val="00696359"/>
    <w:rsid w:val="00696475"/>
    <w:rsid w:val="006971B3"/>
    <w:rsid w:val="006A0243"/>
    <w:rsid w:val="006A03DF"/>
    <w:rsid w:val="006A06F0"/>
    <w:rsid w:val="006A1EA2"/>
    <w:rsid w:val="006A2475"/>
    <w:rsid w:val="006A33A5"/>
    <w:rsid w:val="006A3660"/>
    <w:rsid w:val="006A3B4B"/>
    <w:rsid w:val="006A51A8"/>
    <w:rsid w:val="006A5AC9"/>
    <w:rsid w:val="006A663A"/>
    <w:rsid w:val="006B2103"/>
    <w:rsid w:val="006B397F"/>
    <w:rsid w:val="006B3BE1"/>
    <w:rsid w:val="006B3D30"/>
    <w:rsid w:val="006B3F9A"/>
    <w:rsid w:val="006B420C"/>
    <w:rsid w:val="006B4A4B"/>
    <w:rsid w:val="006B4B32"/>
    <w:rsid w:val="006B543E"/>
    <w:rsid w:val="006B6578"/>
    <w:rsid w:val="006B6BE8"/>
    <w:rsid w:val="006B703E"/>
    <w:rsid w:val="006B7EBB"/>
    <w:rsid w:val="006B7F4C"/>
    <w:rsid w:val="006C0275"/>
    <w:rsid w:val="006C03F7"/>
    <w:rsid w:val="006C0566"/>
    <w:rsid w:val="006C0D67"/>
    <w:rsid w:val="006C20B0"/>
    <w:rsid w:val="006C21F2"/>
    <w:rsid w:val="006C2497"/>
    <w:rsid w:val="006C4C5C"/>
    <w:rsid w:val="006C55E6"/>
    <w:rsid w:val="006C5839"/>
    <w:rsid w:val="006C5DC6"/>
    <w:rsid w:val="006C65BC"/>
    <w:rsid w:val="006C68AD"/>
    <w:rsid w:val="006C6FEF"/>
    <w:rsid w:val="006C76AC"/>
    <w:rsid w:val="006C7819"/>
    <w:rsid w:val="006C7C28"/>
    <w:rsid w:val="006D076A"/>
    <w:rsid w:val="006D2F3F"/>
    <w:rsid w:val="006D3E3F"/>
    <w:rsid w:val="006D3FA8"/>
    <w:rsid w:val="006D42CC"/>
    <w:rsid w:val="006D499E"/>
    <w:rsid w:val="006D4E1F"/>
    <w:rsid w:val="006D4FCD"/>
    <w:rsid w:val="006D5518"/>
    <w:rsid w:val="006D5985"/>
    <w:rsid w:val="006D5C42"/>
    <w:rsid w:val="006D5D70"/>
    <w:rsid w:val="006E058A"/>
    <w:rsid w:val="006E0A98"/>
    <w:rsid w:val="006E112B"/>
    <w:rsid w:val="006E1523"/>
    <w:rsid w:val="006E1FAF"/>
    <w:rsid w:val="006E2428"/>
    <w:rsid w:val="006E2C9F"/>
    <w:rsid w:val="006E5146"/>
    <w:rsid w:val="006E58D8"/>
    <w:rsid w:val="006E5FD1"/>
    <w:rsid w:val="006E673D"/>
    <w:rsid w:val="006E68D6"/>
    <w:rsid w:val="006E6CDE"/>
    <w:rsid w:val="006E70EB"/>
    <w:rsid w:val="006E7234"/>
    <w:rsid w:val="006E7FD5"/>
    <w:rsid w:val="006F0B13"/>
    <w:rsid w:val="006F293C"/>
    <w:rsid w:val="006F3B4C"/>
    <w:rsid w:val="006F4E81"/>
    <w:rsid w:val="006F62ED"/>
    <w:rsid w:val="006F6610"/>
    <w:rsid w:val="006F746E"/>
    <w:rsid w:val="00702834"/>
    <w:rsid w:val="00703173"/>
    <w:rsid w:val="007034FB"/>
    <w:rsid w:val="00704600"/>
    <w:rsid w:val="00704F3E"/>
    <w:rsid w:val="007051E5"/>
    <w:rsid w:val="00705648"/>
    <w:rsid w:val="007057DE"/>
    <w:rsid w:val="00705AFD"/>
    <w:rsid w:val="00711096"/>
    <w:rsid w:val="0071124A"/>
    <w:rsid w:val="007126CA"/>
    <w:rsid w:val="00712FE0"/>
    <w:rsid w:val="00713D33"/>
    <w:rsid w:val="00715D70"/>
    <w:rsid w:val="00716016"/>
    <w:rsid w:val="00720FBD"/>
    <w:rsid w:val="007216B6"/>
    <w:rsid w:val="00722014"/>
    <w:rsid w:val="007221D9"/>
    <w:rsid w:val="007223CF"/>
    <w:rsid w:val="0072251B"/>
    <w:rsid w:val="0072269B"/>
    <w:rsid w:val="0072316F"/>
    <w:rsid w:val="00723792"/>
    <w:rsid w:val="00725284"/>
    <w:rsid w:val="00725308"/>
    <w:rsid w:val="00727A3E"/>
    <w:rsid w:val="007306DA"/>
    <w:rsid w:val="00730CCE"/>
    <w:rsid w:val="00732012"/>
    <w:rsid w:val="00733499"/>
    <w:rsid w:val="0073405C"/>
    <w:rsid w:val="00734CC9"/>
    <w:rsid w:val="00735288"/>
    <w:rsid w:val="00735450"/>
    <w:rsid w:val="00735AC7"/>
    <w:rsid w:val="00735F6C"/>
    <w:rsid w:val="00736CC0"/>
    <w:rsid w:val="00736F62"/>
    <w:rsid w:val="00737770"/>
    <w:rsid w:val="007408EC"/>
    <w:rsid w:val="00741509"/>
    <w:rsid w:val="00741894"/>
    <w:rsid w:val="007418AD"/>
    <w:rsid w:val="00741EC6"/>
    <w:rsid w:val="0074358F"/>
    <w:rsid w:val="00743DB4"/>
    <w:rsid w:val="00745B55"/>
    <w:rsid w:val="00745E40"/>
    <w:rsid w:val="0075185D"/>
    <w:rsid w:val="00751C21"/>
    <w:rsid w:val="0075271E"/>
    <w:rsid w:val="00753324"/>
    <w:rsid w:val="007538F0"/>
    <w:rsid w:val="00753DAF"/>
    <w:rsid w:val="00755EC8"/>
    <w:rsid w:val="007567E3"/>
    <w:rsid w:val="00756F26"/>
    <w:rsid w:val="0075701C"/>
    <w:rsid w:val="00760482"/>
    <w:rsid w:val="00760966"/>
    <w:rsid w:val="00760A97"/>
    <w:rsid w:val="00760F2C"/>
    <w:rsid w:val="007612CB"/>
    <w:rsid w:val="0076234F"/>
    <w:rsid w:val="00762A57"/>
    <w:rsid w:val="007642D9"/>
    <w:rsid w:val="0076551B"/>
    <w:rsid w:val="0076598A"/>
    <w:rsid w:val="00771EFE"/>
    <w:rsid w:val="0077242E"/>
    <w:rsid w:val="00772FD9"/>
    <w:rsid w:val="00776D24"/>
    <w:rsid w:val="0077735B"/>
    <w:rsid w:val="0077790E"/>
    <w:rsid w:val="00777A2B"/>
    <w:rsid w:val="0078056A"/>
    <w:rsid w:val="00780974"/>
    <w:rsid w:val="007812A7"/>
    <w:rsid w:val="0078176F"/>
    <w:rsid w:val="00781887"/>
    <w:rsid w:val="00781BA8"/>
    <w:rsid w:val="00782FE8"/>
    <w:rsid w:val="00783043"/>
    <w:rsid w:val="007837EC"/>
    <w:rsid w:val="00783BC2"/>
    <w:rsid w:val="00785A26"/>
    <w:rsid w:val="00786514"/>
    <w:rsid w:val="0078726B"/>
    <w:rsid w:val="007914D2"/>
    <w:rsid w:val="007918AC"/>
    <w:rsid w:val="007935FB"/>
    <w:rsid w:val="00793988"/>
    <w:rsid w:val="00794B6F"/>
    <w:rsid w:val="00795FA0"/>
    <w:rsid w:val="00796EB1"/>
    <w:rsid w:val="00797572"/>
    <w:rsid w:val="00797854"/>
    <w:rsid w:val="007A1823"/>
    <w:rsid w:val="007A1EB3"/>
    <w:rsid w:val="007A23B5"/>
    <w:rsid w:val="007A2C55"/>
    <w:rsid w:val="007A2F33"/>
    <w:rsid w:val="007A326B"/>
    <w:rsid w:val="007A351A"/>
    <w:rsid w:val="007A38F8"/>
    <w:rsid w:val="007A3AD9"/>
    <w:rsid w:val="007A40CD"/>
    <w:rsid w:val="007A4EF7"/>
    <w:rsid w:val="007A4F27"/>
    <w:rsid w:val="007A5588"/>
    <w:rsid w:val="007A5A2C"/>
    <w:rsid w:val="007A62A5"/>
    <w:rsid w:val="007A7938"/>
    <w:rsid w:val="007A79B3"/>
    <w:rsid w:val="007B10B3"/>
    <w:rsid w:val="007B155D"/>
    <w:rsid w:val="007B2201"/>
    <w:rsid w:val="007B55C6"/>
    <w:rsid w:val="007B57AF"/>
    <w:rsid w:val="007B659D"/>
    <w:rsid w:val="007B6AC6"/>
    <w:rsid w:val="007B71B0"/>
    <w:rsid w:val="007B7374"/>
    <w:rsid w:val="007C0B4C"/>
    <w:rsid w:val="007C1518"/>
    <w:rsid w:val="007C190D"/>
    <w:rsid w:val="007C2E8E"/>
    <w:rsid w:val="007C2FD4"/>
    <w:rsid w:val="007C3225"/>
    <w:rsid w:val="007C3FD8"/>
    <w:rsid w:val="007C41A0"/>
    <w:rsid w:val="007C43BC"/>
    <w:rsid w:val="007C510E"/>
    <w:rsid w:val="007C57AB"/>
    <w:rsid w:val="007D062A"/>
    <w:rsid w:val="007D0D3C"/>
    <w:rsid w:val="007D2C96"/>
    <w:rsid w:val="007D3348"/>
    <w:rsid w:val="007D4177"/>
    <w:rsid w:val="007D5592"/>
    <w:rsid w:val="007D5C64"/>
    <w:rsid w:val="007D6354"/>
    <w:rsid w:val="007D72C3"/>
    <w:rsid w:val="007D7798"/>
    <w:rsid w:val="007D7E65"/>
    <w:rsid w:val="007E10A7"/>
    <w:rsid w:val="007E18EE"/>
    <w:rsid w:val="007E2173"/>
    <w:rsid w:val="007E24C8"/>
    <w:rsid w:val="007E2DB0"/>
    <w:rsid w:val="007E38A0"/>
    <w:rsid w:val="007E38FA"/>
    <w:rsid w:val="007E3A41"/>
    <w:rsid w:val="007E42CA"/>
    <w:rsid w:val="007E439C"/>
    <w:rsid w:val="007E44DA"/>
    <w:rsid w:val="007E49B1"/>
    <w:rsid w:val="007E5B6B"/>
    <w:rsid w:val="007E6418"/>
    <w:rsid w:val="007E68F9"/>
    <w:rsid w:val="007E6B35"/>
    <w:rsid w:val="007E6B40"/>
    <w:rsid w:val="007F09B4"/>
    <w:rsid w:val="007F13D8"/>
    <w:rsid w:val="007F1729"/>
    <w:rsid w:val="007F1AFF"/>
    <w:rsid w:val="007F1D0C"/>
    <w:rsid w:val="007F3EDE"/>
    <w:rsid w:val="007F5A1B"/>
    <w:rsid w:val="007F62C7"/>
    <w:rsid w:val="007F66A5"/>
    <w:rsid w:val="007F6B91"/>
    <w:rsid w:val="007F6F8A"/>
    <w:rsid w:val="008001A0"/>
    <w:rsid w:val="00800D50"/>
    <w:rsid w:val="00800D56"/>
    <w:rsid w:val="00802889"/>
    <w:rsid w:val="00802A19"/>
    <w:rsid w:val="00803033"/>
    <w:rsid w:val="008056C4"/>
    <w:rsid w:val="008060EF"/>
    <w:rsid w:val="008062F4"/>
    <w:rsid w:val="008064D4"/>
    <w:rsid w:val="00806776"/>
    <w:rsid w:val="00806D19"/>
    <w:rsid w:val="0081117D"/>
    <w:rsid w:val="008114F6"/>
    <w:rsid w:val="00811A8A"/>
    <w:rsid w:val="008121F2"/>
    <w:rsid w:val="00812509"/>
    <w:rsid w:val="008130B6"/>
    <w:rsid w:val="00815FF2"/>
    <w:rsid w:val="00817788"/>
    <w:rsid w:val="00821CBD"/>
    <w:rsid w:val="00822697"/>
    <w:rsid w:val="00822888"/>
    <w:rsid w:val="008231E1"/>
    <w:rsid w:val="0082373D"/>
    <w:rsid w:val="00826319"/>
    <w:rsid w:val="00826C0F"/>
    <w:rsid w:val="00826F0F"/>
    <w:rsid w:val="00827A50"/>
    <w:rsid w:val="00827CF8"/>
    <w:rsid w:val="00830014"/>
    <w:rsid w:val="008301AE"/>
    <w:rsid w:val="00830C52"/>
    <w:rsid w:val="00831BD9"/>
    <w:rsid w:val="008324C4"/>
    <w:rsid w:val="00832B50"/>
    <w:rsid w:val="00833A49"/>
    <w:rsid w:val="008356A2"/>
    <w:rsid w:val="00835F08"/>
    <w:rsid w:val="00836198"/>
    <w:rsid w:val="00840254"/>
    <w:rsid w:val="008404E1"/>
    <w:rsid w:val="008406AD"/>
    <w:rsid w:val="0084122F"/>
    <w:rsid w:val="0084189A"/>
    <w:rsid w:val="00841916"/>
    <w:rsid w:val="00842264"/>
    <w:rsid w:val="00843B6F"/>
    <w:rsid w:val="00844570"/>
    <w:rsid w:val="00844D9A"/>
    <w:rsid w:val="00845CB1"/>
    <w:rsid w:val="00845FCC"/>
    <w:rsid w:val="00847102"/>
    <w:rsid w:val="0085146A"/>
    <w:rsid w:val="00852DF8"/>
    <w:rsid w:val="00853108"/>
    <w:rsid w:val="008533E7"/>
    <w:rsid w:val="008534E3"/>
    <w:rsid w:val="00853748"/>
    <w:rsid w:val="00855468"/>
    <w:rsid w:val="00855E0C"/>
    <w:rsid w:val="00856CE8"/>
    <w:rsid w:val="0086056A"/>
    <w:rsid w:val="008621D8"/>
    <w:rsid w:val="0086352F"/>
    <w:rsid w:val="00863817"/>
    <w:rsid w:val="008641EA"/>
    <w:rsid w:val="008672F2"/>
    <w:rsid w:val="00870C42"/>
    <w:rsid w:val="00870EBB"/>
    <w:rsid w:val="0087233F"/>
    <w:rsid w:val="00872512"/>
    <w:rsid w:val="0087253A"/>
    <w:rsid w:val="0087306F"/>
    <w:rsid w:val="008738D7"/>
    <w:rsid w:val="008743DE"/>
    <w:rsid w:val="008747B4"/>
    <w:rsid w:val="008748CE"/>
    <w:rsid w:val="00874AFB"/>
    <w:rsid w:val="00874CC3"/>
    <w:rsid w:val="00874D59"/>
    <w:rsid w:val="008755F1"/>
    <w:rsid w:val="00875A55"/>
    <w:rsid w:val="008762D8"/>
    <w:rsid w:val="00876C26"/>
    <w:rsid w:val="008777C5"/>
    <w:rsid w:val="00880B2B"/>
    <w:rsid w:val="00880ECE"/>
    <w:rsid w:val="008813F2"/>
    <w:rsid w:val="00881BF9"/>
    <w:rsid w:val="008824F2"/>
    <w:rsid w:val="008838E7"/>
    <w:rsid w:val="008839C3"/>
    <w:rsid w:val="0088449B"/>
    <w:rsid w:val="00884DD5"/>
    <w:rsid w:val="00885FE7"/>
    <w:rsid w:val="008862A6"/>
    <w:rsid w:val="0088636A"/>
    <w:rsid w:val="0088683C"/>
    <w:rsid w:val="0088689F"/>
    <w:rsid w:val="00886E00"/>
    <w:rsid w:val="00886FAE"/>
    <w:rsid w:val="00887370"/>
    <w:rsid w:val="0088754D"/>
    <w:rsid w:val="00887595"/>
    <w:rsid w:val="00890AA9"/>
    <w:rsid w:val="008911CB"/>
    <w:rsid w:val="00891806"/>
    <w:rsid w:val="0089276C"/>
    <w:rsid w:val="0089334C"/>
    <w:rsid w:val="008936D4"/>
    <w:rsid w:val="00895092"/>
    <w:rsid w:val="008955C1"/>
    <w:rsid w:val="00896DCA"/>
    <w:rsid w:val="00896E06"/>
    <w:rsid w:val="00897711"/>
    <w:rsid w:val="00897B28"/>
    <w:rsid w:val="008A1850"/>
    <w:rsid w:val="008A56A5"/>
    <w:rsid w:val="008A5855"/>
    <w:rsid w:val="008A5D1C"/>
    <w:rsid w:val="008A6B4B"/>
    <w:rsid w:val="008A7616"/>
    <w:rsid w:val="008B0CE4"/>
    <w:rsid w:val="008B2DEC"/>
    <w:rsid w:val="008B34C5"/>
    <w:rsid w:val="008B3765"/>
    <w:rsid w:val="008B4922"/>
    <w:rsid w:val="008B50B4"/>
    <w:rsid w:val="008B599D"/>
    <w:rsid w:val="008B6168"/>
    <w:rsid w:val="008B6750"/>
    <w:rsid w:val="008B739F"/>
    <w:rsid w:val="008B7414"/>
    <w:rsid w:val="008B7F0B"/>
    <w:rsid w:val="008C3186"/>
    <w:rsid w:val="008C339C"/>
    <w:rsid w:val="008C33AF"/>
    <w:rsid w:val="008C35D9"/>
    <w:rsid w:val="008C37A3"/>
    <w:rsid w:val="008C3CDF"/>
    <w:rsid w:val="008C47B2"/>
    <w:rsid w:val="008C4B19"/>
    <w:rsid w:val="008C4C65"/>
    <w:rsid w:val="008C4C66"/>
    <w:rsid w:val="008C5206"/>
    <w:rsid w:val="008C5A9C"/>
    <w:rsid w:val="008C5FDA"/>
    <w:rsid w:val="008C640E"/>
    <w:rsid w:val="008C673A"/>
    <w:rsid w:val="008C6924"/>
    <w:rsid w:val="008C79B9"/>
    <w:rsid w:val="008C7EF2"/>
    <w:rsid w:val="008D069F"/>
    <w:rsid w:val="008D0EBE"/>
    <w:rsid w:val="008D23E8"/>
    <w:rsid w:val="008D2713"/>
    <w:rsid w:val="008D2936"/>
    <w:rsid w:val="008D29EE"/>
    <w:rsid w:val="008D5389"/>
    <w:rsid w:val="008D5649"/>
    <w:rsid w:val="008D6ECB"/>
    <w:rsid w:val="008D753C"/>
    <w:rsid w:val="008D7F9C"/>
    <w:rsid w:val="008E0668"/>
    <w:rsid w:val="008E0762"/>
    <w:rsid w:val="008E11FB"/>
    <w:rsid w:val="008E17EA"/>
    <w:rsid w:val="008E317B"/>
    <w:rsid w:val="008E3BDD"/>
    <w:rsid w:val="008E4358"/>
    <w:rsid w:val="008E4F92"/>
    <w:rsid w:val="008E6277"/>
    <w:rsid w:val="008E65A8"/>
    <w:rsid w:val="008E71B0"/>
    <w:rsid w:val="008E7416"/>
    <w:rsid w:val="008E7D81"/>
    <w:rsid w:val="008F0098"/>
    <w:rsid w:val="008F0525"/>
    <w:rsid w:val="008F0635"/>
    <w:rsid w:val="008F07AF"/>
    <w:rsid w:val="008F0EC7"/>
    <w:rsid w:val="008F1428"/>
    <w:rsid w:val="008F1A40"/>
    <w:rsid w:val="008F2CC1"/>
    <w:rsid w:val="008F2EBE"/>
    <w:rsid w:val="008F3389"/>
    <w:rsid w:val="008F4EB2"/>
    <w:rsid w:val="008F5F74"/>
    <w:rsid w:val="008F604C"/>
    <w:rsid w:val="008F67BB"/>
    <w:rsid w:val="008F7412"/>
    <w:rsid w:val="008F773C"/>
    <w:rsid w:val="008F7782"/>
    <w:rsid w:val="008F7AF2"/>
    <w:rsid w:val="008F7ECF"/>
    <w:rsid w:val="009006AE"/>
    <w:rsid w:val="00900C0C"/>
    <w:rsid w:val="00900D19"/>
    <w:rsid w:val="009040BD"/>
    <w:rsid w:val="00904383"/>
    <w:rsid w:val="00904C64"/>
    <w:rsid w:val="00904E70"/>
    <w:rsid w:val="00905F17"/>
    <w:rsid w:val="009071BD"/>
    <w:rsid w:val="00910845"/>
    <w:rsid w:val="00910D9D"/>
    <w:rsid w:val="00910EBB"/>
    <w:rsid w:val="00910F5F"/>
    <w:rsid w:val="0091120D"/>
    <w:rsid w:val="00911722"/>
    <w:rsid w:val="00916AED"/>
    <w:rsid w:val="0091778B"/>
    <w:rsid w:val="00917983"/>
    <w:rsid w:val="0091799B"/>
    <w:rsid w:val="00920F7E"/>
    <w:rsid w:val="00920FFE"/>
    <w:rsid w:val="009228B8"/>
    <w:rsid w:val="00923054"/>
    <w:rsid w:val="00923A9C"/>
    <w:rsid w:val="00924415"/>
    <w:rsid w:val="00925CA0"/>
    <w:rsid w:val="00926B93"/>
    <w:rsid w:val="009270EF"/>
    <w:rsid w:val="00927B9C"/>
    <w:rsid w:val="00930134"/>
    <w:rsid w:val="0093079E"/>
    <w:rsid w:val="00931645"/>
    <w:rsid w:val="009318F4"/>
    <w:rsid w:val="0093222B"/>
    <w:rsid w:val="009326EC"/>
    <w:rsid w:val="00932B5E"/>
    <w:rsid w:val="0093346F"/>
    <w:rsid w:val="00933A62"/>
    <w:rsid w:val="00933BE0"/>
    <w:rsid w:val="00933DBB"/>
    <w:rsid w:val="00933FA5"/>
    <w:rsid w:val="00934300"/>
    <w:rsid w:val="00935F00"/>
    <w:rsid w:val="0093720A"/>
    <w:rsid w:val="00937B93"/>
    <w:rsid w:val="00937C57"/>
    <w:rsid w:val="009403C7"/>
    <w:rsid w:val="00941AA5"/>
    <w:rsid w:val="009434A2"/>
    <w:rsid w:val="00943710"/>
    <w:rsid w:val="00943F45"/>
    <w:rsid w:val="00944C13"/>
    <w:rsid w:val="00944C24"/>
    <w:rsid w:val="00944D29"/>
    <w:rsid w:val="00944FF9"/>
    <w:rsid w:val="00945028"/>
    <w:rsid w:val="00945716"/>
    <w:rsid w:val="009461C8"/>
    <w:rsid w:val="009471CB"/>
    <w:rsid w:val="00947A24"/>
    <w:rsid w:val="00950604"/>
    <w:rsid w:val="00950942"/>
    <w:rsid w:val="00950DD8"/>
    <w:rsid w:val="0095111C"/>
    <w:rsid w:val="00951C0F"/>
    <w:rsid w:val="00951D8D"/>
    <w:rsid w:val="00953B13"/>
    <w:rsid w:val="0095503B"/>
    <w:rsid w:val="0095586D"/>
    <w:rsid w:val="009569CB"/>
    <w:rsid w:val="00956DEB"/>
    <w:rsid w:val="00957D02"/>
    <w:rsid w:val="00957DFB"/>
    <w:rsid w:val="00960A97"/>
    <w:rsid w:val="00961700"/>
    <w:rsid w:val="00962019"/>
    <w:rsid w:val="0096205D"/>
    <w:rsid w:val="009621E2"/>
    <w:rsid w:val="00962B43"/>
    <w:rsid w:val="009632A9"/>
    <w:rsid w:val="00964F36"/>
    <w:rsid w:val="0096742F"/>
    <w:rsid w:val="009679B3"/>
    <w:rsid w:val="00970CAE"/>
    <w:rsid w:val="009722FC"/>
    <w:rsid w:val="00972D52"/>
    <w:rsid w:val="0097448C"/>
    <w:rsid w:val="009747EF"/>
    <w:rsid w:val="00976B33"/>
    <w:rsid w:val="00976F46"/>
    <w:rsid w:val="009773D7"/>
    <w:rsid w:val="00977609"/>
    <w:rsid w:val="009779D1"/>
    <w:rsid w:val="00977E12"/>
    <w:rsid w:val="00977F67"/>
    <w:rsid w:val="00980347"/>
    <w:rsid w:val="0098060C"/>
    <w:rsid w:val="00980DBB"/>
    <w:rsid w:val="0098230C"/>
    <w:rsid w:val="00983409"/>
    <w:rsid w:val="00983E1E"/>
    <w:rsid w:val="009843E4"/>
    <w:rsid w:val="0098494F"/>
    <w:rsid w:val="00984DD1"/>
    <w:rsid w:val="009869FC"/>
    <w:rsid w:val="00986F1E"/>
    <w:rsid w:val="009875EA"/>
    <w:rsid w:val="00990CEA"/>
    <w:rsid w:val="00990ED2"/>
    <w:rsid w:val="00991DA4"/>
    <w:rsid w:val="00992518"/>
    <w:rsid w:val="0099292D"/>
    <w:rsid w:val="00992A62"/>
    <w:rsid w:val="0099318E"/>
    <w:rsid w:val="0099363D"/>
    <w:rsid w:val="0099379C"/>
    <w:rsid w:val="00993F50"/>
    <w:rsid w:val="0099499B"/>
    <w:rsid w:val="009949D7"/>
    <w:rsid w:val="009956D0"/>
    <w:rsid w:val="00995B19"/>
    <w:rsid w:val="00995C6F"/>
    <w:rsid w:val="009960CC"/>
    <w:rsid w:val="009966AA"/>
    <w:rsid w:val="00996F04"/>
    <w:rsid w:val="009A1052"/>
    <w:rsid w:val="009A128C"/>
    <w:rsid w:val="009A14F3"/>
    <w:rsid w:val="009A284A"/>
    <w:rsid w:val="009A2CBC"/>
    <w:rsid w:val="009A2D76"/>
    <w:rsid w:val="009A32E6"/>
    <w:rsid w:val="009A351D"/>
    <w:rsid w:val="009A48FC"/>
    <w:rsid w:val="009A4B72"/>
    <w:rsid w:val="009A4DFB"/>
    <w:rsid w:val="009A58E6"/>
    <w:rsid w:val="009A5A08"/>
    <w:rsid w:val="009A6D7E"/>
    <w:rsid w:val="009B0496"/>
    <w:rsid w:val="009B26A3"/>
    <w:rsid w:val="009B34AB"/>
    <w:rsid w:val="009B3ED0"/>
    <w:rsid w:val="009B3FF2"/>
    <w:rsid w:val="009B46FE"/>
    <w:rsid w:val="009B4AE2"/>
    <w:rsid w:val="009B67AA"/>
    <w:rsid w:val="009B6AF1"/>
    <w:rsid w:val="009B75D3"/>
    <w:rsid w:val="009C0A15"/>
    <w:rsid w:val="009C0FCB"/>
    <w:rsid w:val="009C22AD"/>
    <w:rsid w:val="009C31C9"/>
    <w:rsid w:val="009C3C3F"/>
    <w:rsid w:val="009C4D4D"/>
    <w:rsid w:val="009C4EA3"/>
    <w:rsid w:val="009C51BD"/>
    <w:rsid w:val="009C53F7"/>
    <w:rsid w:val="009C5DE6"/>
    <w:rsid w:val="009C634B"/>
    <w:rsid w:val="009C66B6"/>
    <w:rsid w:val="009C78FF"/>
    <w:rsid w:val="009C7A69"/>
    <w:rsid w:val="009D235C"/>
    <w:rsid w:val="009D2427"/>
    <w:rsid w:val="009D24BB"/>
    <w:rsid w:val="009D64F8"/>
    <w:rsid w:val="009D7945"/>
    <w:rsid w:val="009E0053"/>
    <w:rsid w:val="009E0584"/>
    <w:rsid w:val="009E1D14"/>
    <w:rsid w:val="009E27A3"/>
    <w:rsid w:val="009E5A18"/>
    <w:rsid w:val="009E6545"/>
    <w:rsid w:val="009E6549"/>
    <w:rsid w:val="009E6B5B"/>
    <w:rsid w:val="009E6C81"/>
    <w:rsid w:val="009E775F"/>
    <w:rsid w:val="009E7D69"/>
    <w:rsid w:val="009F054F"/>
    <w:rsid w:val="009F0762"/>
    <w:rsid w:val="009F0DCC"/>
    <w:rsid w:val="009F268D"/>
    <w:rsid w:val="009F2788"/>
    <w:rsid w:val="009F3569"/>
    <w:rsid w:val="009F3783"/>
    <w:rsid w:val="009F3F19"/>
    <w:rsid w:val="009F440D"/>
    <w:rsid w:val="009F4AB6"/>
    <w:rsid w:val="009F4FF2"/>
    <w:rsid w:val="009F57D4"/>
    <w:rsid w:val="009F6451"/>
    <w:rsid w:val="009F6596"/>
    <w:rsid w:val="009F7EA3"/>
    <w:rsid w:val="00A00B45"/>
    <w:rsid w:val="00A00BBE"/>
    <w:rsid w:val="00A016BC"/>
    <w:rsid w:val="00A0197C"/>
    <w:rsid w:val="00A0331B"/>
    <w:rsid w:val="00A03C0E"/>
    <w:rsid w:val="00A03C68"/>
    <w:rsid w:val="00A03E85"/>
    <w:rsid w:val="00A0446F"/>
    <w:rsid w:val="00A04F2A"/>
    <w:rsid w:val="00A0542B"/>
    <w:rsid w:val="00A05C17"/>
    <w:rsid w:val="00A06124"/>
    <w:rsid w:val="00A06240"/>
    <w:rsid w:val="00A06AC6"/>
    <w:rsid w:val="00A06B29"/>
    <w:rsid w:val="00A06F68"/>
    <w:rsid w:val="00A07D89"/>
    <w:rsid w:val="00A1211A"/>
    <w:rsid w:val="00A124F5"/>
    <w:rsid w:val="00A12CAC"/>
    <w:rsid w:val="00A13305"/>
    <w:rsid w:val="00A1525B"/>
    <w:rsid w:val="00A15617"/>
    <w:rsid w:val="00A15D3E"/>
    <w:rsid w:val="00A16BDC"/>
    <w:rsid w:val="00A17E1A"/>
    <w:rsid w:val="00A20770"/>
    <w:rsid w:val="00A23BBA"/>
    <w:rsid w:val="00A23BBC"/>
    <w:rsid w:val="00A23C39"/>
    <w:rsid w:val="00A25848"/>
    <w:rsid w:val="00A276DE"/>
    <w:rsid w:val="00A27766"/>
    <w:rsid w:val="00A308EF"/>
    <w:rsid w:val="00A3196F"/>
    <w:rsid w:val="00A3239D"/>
    <w:rsid w:val="00A32DE1"/>
    <w:rsid w:val="00A33495"/>
    <w:rsid w:val="00A3374F"/>
    <w:rsid w:val="00A36954"/>
    <w:rsid w:val="00A3732D"/>
    <w:rsid w:val="00A373B1"/>
    <w:rsid w:val="00A37EF6"/>
    <w:rsid w:val="00A407C4"/>
    <w:rsid w:val="00A4085A"/>
    <w:rsid w:val="00A41495"/>
    <w:rsid w:val="00A41E42"/>
    <w:rsid w:val="00A42687"/>
    <w:rsid w:val="00A428CB"/>
    <w:rsid w:val="00A42C8B"/>
    <w:rsid w:val="00A42D65"/>
    <w:rsid w:val="00A43174"/>
    <w:rsid w:val="00A43629"/>
    <w:rsid w:val="00A4447F"/>
    <w:rsid w:val="00A44518"/>
    <w:rsid w:val="00A4508D"/>
    <w:rsid w:val="00A450A8"/>
    <w:rsid w:val="00A457C0"/>
    <w:rsid w:val="00A45C42"/>
    <w:rsid w:val="00A46097"/>
    <w:rsid w:val="00A4661E"/>
    <w:rsid w:val="00A477E7"/>
    <w:rsid w:val="00A47A0A"/>
    <w:rsid w:val="00A5104D"/>
    <w:rsid w:val="00A512B1"/>
    <w:rsid w:val="00A515B4"/>
    <w:rsid w:val="00A51746"/>
    <w:rsid w:val="00A52043"/>
    <w:rsid w:val="00A52D15"/>
    <w:rsid w:val="00A53270"/>
    <w:rsid w:val="00A54649"/>
    <w:rsid w:val="00A549DE"/>
    <w:rsid w:val="00A5518A"/>
    <w:rsid w:val="00A55C3F"/>
    <w:rsid w:val="00A5615B"/>
    <w:rsid w:val="00A567FD"/>
    <w:rsid w:val="00A56F2A"/>
    <w:rsid w:val="00A575FB"/>
    <w:rsid w:val="00A57A90"/>
    <w:rsid w:val="00A57BB7"/>
    <w:rsid w:val="00A60DCE"/>
    <w:rsid w:val="00A61198"/>
    <w:rsid w:val="00A61367"/>
    <w:rsid w:val="00A63259"/>
    <w:rsid w:val="00A6360F"/>
    <w:rsid w:val="00A63D63"/>
    <w:rsid w:val="00A63DE4"/>
    <w:rsid w:val="00A65D47"/>
    <w:rsid w:val="00A671C4"/>
    <w:rsid w:val="00A703EC"/>
    <w:rsid w:val="00A71E5A"/>
    <w:rsid w:val="00A732F5"/>
    <w:rsid w:val="00A73BAD"/>
    <w:rsid w:val="00A73D30"/>
    <w:rsid w:val="00A74153"/>
    <w:rsid w:val="00A75003"/>
    <w:rsid w:val="00A751E3"/>
    <w:rsid w:val="00A7545F"/>
    <w:rsid w:val="00A75C78"/>
    <w:rsid w:val="00A76D00"/>
    <w:rsid w:val="00A77CDD"/>
    <w:rsid w:val="00A77D83"/>
    <w:rsid w:val="00A77FFA"/>
    <w:rsid w:val="00A8020B"/>
    <w:rsid w:val="00A80525"/>
    <w:rsid w:val="00A8098E"/>
    <w:rsid w:val="00A80CBB"/>
    <w:rsid w:val="00A8276C"/>
    <w:rsid w:val="00A82F3A"/>
    <w:rsid w:val="00A833ED"/>
    <w:rsid w:val="00A83C76"/>
    <w:rsid w:val="00A83D52"/>
    <w:rsid w:val="00A84345"/>
    <w:rsid w:val="00A843EE"/>
    <w:rsid w:val="00A84F88"/>
    <w:rsid w:val="00A85203"/>
    <w:rsid w:val="00A8583C"/>
    <w:rsid w:val="00A85E63"/>
    <w:rsid w:val="00A862B5"/>
    <w:rsid w:val="00A86967"/>
    <w:rsid w:val="00A87AAB"/>
    <w:rsid w:val="00A87F23"/>
    <w:rsid w:val="00A901BF"/>
    <w:rsid w:val="00A904AC"/>
    <w:rsid w:val="00A90E32"/>
    <w:rsid w:val="00A91004"/>
    <w:rsid w:val="00A910DB"/>
    <w:rsid w:val="00A911D1"/>
    <w:rsid w:val="00A92531"/>
    <w:rsid w:val="00A93B45"/>
    <w:rsid w:val="00A93CAE"/>
    <w:rsid w:val="00A93D82"/>
    <w:rsid w:val="00A94939"/>
    <w:rsid w:val="00A94B57"/>
    <w:rsid w:val="00A9590D"/>
    <w:rsid w:val="00A96A03"/>
    <w:rsid w:val="00A97129"/>
    <w:rsid w:val="00AA0AD4"/>
    <w:rsid w:val="00AA0EC2"/>
    <w:rsid w:val="00AA263A"/>
    <w:rsid w:val="00AA29C9"/>
    <w:rsid w:val="00AA2FCF"/>
    <w:rsid w:val="00AA3F82"/>
    <w:rsid w:val="00AA56AF"/>
    <w:rsid w:val="00AA607E"/>
    <w:rsid w:val="00AA642A"/>
    <w:rsid w:val="00AB00E8"/>
    <w:rsid w:val="00AB00F4"/>
    <w:rsid w:val="00AB05B2"/>
    <w:rsid w:val="00AB1A86"/>
    <w:rsid w:val="00AB1B3F"/>
    <w:rsid w:val="00AB4825"/>
    <w:rsid w:val="00AB59B3"/>
    <w:rsid w:val="00AB7526"/>
    <w:rsid w:val="00AB766B"/>
    <w:rsid w:val="00AB7AB8"/>
    <w:rsid w:val="00AC0105"/>
    <w:rsid w:val="00AC0225"/>
    <w:rsid w:val="00AC0852"/>
    <w:rsid w:val="00AC2370"/>
    <w:rsid w:val="00AC277C"/>
    <w:rsid w:val="00AC2BFA"/>
    <w:rsid w:val="00AC3FDB"/>
    <w:rsid w:val="00AC42BD"/>
    <w:rsid w:val="00AC4FF8"/>
    <w:rsid w:val="00AC59F2"/>
    <w:rsid w:val="00AC7048"/>
    <w:rsid w:val="00AD02B5"/>
    <w:rsid w:val="00AD06D6"/>
    <w:rsid w:val="00AD0893"/>
    <w:rsid w:val="00AD0E98"/>
    <w:rsid w:val="00AD19E3"/>
    <w:rsid w:val="00AD283D"/>
    <w:rsid w:val="00AD2A25"/>
    <w:rsid w:val="00AD2B5E"/>
    <w:rsid w:val="00AD2B72"/>
    <w:rsid w:val="00AD3027"/>
    <w:rsid w:val="00AD327F"/>
    <w:rsid w:val="00AD489D"/>
    <w:rsid w:val="00AD49CC"/>
    <w:rsid w:val="00AD64D6"/>
    <w:rsid w:val="00AD69B3"/>
    <w:rsid w:val="00AE130A"/>
    <w:rsid w:val="00AE13C1"/>
    <w:rsid w:val="00AE5FE9"/>
    <w:rsid w:val="00AE600A"/>
    <w:rsid w:val="00AE63E9"/>
    <w:rsid w:val="00AE6B83"/>
    <w:rsid w:val="00AE7764"/>
    <w:rsid w:val="00AE7AB1"/>
    <w:rsid w:val="00AF0048"/>
    <w:rsid w:val="00AF083B"/>
    <w:rsid w:val="00AF2906"/>
    <w:rsid w:val="00AF30C9"/>
    <w:rsid w:val="00AF38E7"/>
    <w:rsid w:val="00AF4AE0"/>
    <w:rsid w:val="00AF53CA"/>
    <w:rsid w:val="00AF70A6"/>
    <w:rsid w:val="00AF714C"/>
    <w:rsid w:val="00AF78D5"/>
    <w:rsid w:val="00AF7D8E"/>
    <w:rsid w:val="00AF7E5F"/>
    <w:rsid w:val="00B00536"/>
    <w:rsid w:val="00B00CF8"/>
    <w:rsid w:val="00B0412B"/>
    <w:rsid w:val="00B04E5E"/>
    <w:rsid w:val="00B05781"/>
    <w:rsid w:val="00B06E66"/>
    <w:rsid w:val="00B06EDC"/>
    <w:rsid w:val="00B10A56"/>
    <w:rsid w:val="00B125EB"/>
    <w:rsid w:val="00B12B84"/>
    <w:rsid w:val="00B132E0"/>
    <w:rsid w:val="00B134B8"/>
    <w:rsid w:val="00B13B74"/>
    <w:rsid w:val="00B15667"/>
    <w:rsid w:val="00B1782F"/>
    <w:rsid w:val="00B17F6B"/>
    <w:rsid w:val="00B20719"/>
    <w:rsid w:val="00B20760"/>
    <w:rsid w:val="00B20C17"/>
    <w:rsid w:val="00B2170C"/>
    <w:rsid w:val="00B21E5A"/>
    <w:rsid w:val="00B2227C"/>
    <w:rsid w:val="00B22294"/>
    <w:rsid w:val="00B226C4"/>
    <w:rsid w:val="00B234D1"/>
    <w:rsid w:val="00B24E3C"/>
    <w:rsid w:val="00B24EA7"/>
    <w:rsid w:val="00B24EC2"/>
    <w:rsid w:val="00B25205"/>
    <w:rsid w:val="00B25DDF"/>
    <w:rsid w:val="00B268C0"/>
    <w:rsid w:val="00B26A2A"/>
    <w:rsid w:val="00B26CD4"/>
    <w:rsid w:val="00B26F43"/>
    <w:rsid w:val="00B27478"/>
    <w:rsid w:val="00B31019"/>
    <w:rsid w:val="00B32689"/>
    <w:rsid w:val="00B32821"/>
    <w:rsid w:val="00B33F84"/>
    <w:rsid w:val="00B34EE8"/>
    <w:rsid w:val="00B36212"/>
    <w:rsid w:val="00B36F6F"/>
    <w:rsid w:val="00B370E6"/>
    <w:rsid w:val="00B3753B"/>
    <w:rsid w:val="00B40276"/>
    <w:rsid w:val="00B403E8"/>
    <w:rsid w:val="00B40A25"/>
    <w:rsid w:val="00B40F30"/>
    <w:rsid w:val="00B41083"/>
    <w:rsid w:val="00B410CD"/>
    <w:rsid w:val="00B412A5"/>
    <w:rsid w:val="00B41BC1"/>
    <w:rsid w:val="00B41D91"/>
    <w:rsid w:val="00B41FD7"/>
    <w:rsid w:val="00B424C8"/>
    <w:rsid w:val="00B44ABD"/>
    <w:rsid w:val="00B44CD3"/>
    <w:rsid w:val="00B45682"/>
    <w:rsid w:val="00B46837"/>
    <w:rsid w:val="00B46886"/>
    <w:rsid w:val="00B46B62"/>
    <w:rsid w:val="00B47616"/>
    <w:rsid w:val="00B505AD"/>
    <w:rsid w:val="00B50BAB"/>
    <w:rsid w:val="00B52328"/>
    <w:rsid w:val="00B523B1"/>
    <w:rsid w:val="00B526C8"/>
    <w:rsid w:val="00B5373A"/>
    <w:rsid w:val="00B53A97"/>
    <w:rsid w:val="00B54607"/>
    <w:rsid w:val="00B54E82"/>
    <w:rsid w:val="00B55A94"/>
    <w:rsid w:val="00B55C61"/>
    <w:rsid w:val="00B55E9E"/>
    <w:rsid w:val="00B55FF6"/>
    <w:rsid w:val="00B565E8"/>
    <w:rsid w:val="00B60DA5"/>
    <w:rsid w:val="00B60FF3"/>
    <w:rsid w:val="00B61233"/>
    <w:rsid w:val="00B62102"/>
    <w:rsid w:val="00B62FE3"/>
    <w:rsid w:val="00B630C2"/>
    <w:rsid w:val="00B64BDA"/>
    <w:rsid w:val="00B6778B"/>
    <w:rsid w:val="00B67837"/>
    <w:rsid w:val="00B67F79"/>
    <w:rsid w:val="00B7172B"/>
    <w:rsid w:val="00B733FA"/>
    <w:rsid w:val="00B73B03"/>
    <w:rsid w:val="00B75030"/>
    <w:rsid w:val="00B75620"/>
    <w:rsid w:val="00B766CD"/>
    <w:rsid w:val="00B768D4"/>
    <w:rsid w:val="00B800F2"/>
    <w:rsid w:val="00B81358"/>
    <w:rsid w:val="00B814B2"/>
    <w:rsid w:val="00B81709"/>
    <w:rsid w:val="00B81ABE"/>
    <w:rsid w:val="00B81C5F"/>
    <w:rsid w:val="00B82502"/>
    <w:rsid w:val="00B828EA"/>
    <w:rsid w:val="00B8344F"/>
    <w:rsid w:val="00B834F5"/>
    <w:rsid w:val="00B85756"/>
    <w:rsid w:val="00B85D33"/>
    <w:rsid w:val="00B86062"/>
    <w:rsid w:val="00B87B20"/>
    <w:rsid w:val="00B87E67"/>
    <w:rsid w:val="00B90309"/>
    <w:rsid w:val="00B90773"/>
    <w:rsid w:val="00B90779"/>
    <w:rsid w:val="00B90A0D"/>
    <w:rsid w:val="00B90F63"/>
    <w:rsid w:val="00B92E59"/>
    <w:rsid w:val="00B93DD1"/>
    <w:rsid w:val="00B93E15"/>
    <w:rsid w:val="00B94576"/>
    <w:rsid w:val="00B95561"/>
    <w:rsid w:val="00B96282"/>
    <w:rsid w:val="00B979A8"/>
    <w:rsid w:val="00B97A13"/>
    <w:rsid w:val="00BA1197"/>
    <w:rsid w:val="00BA1F1E"/>
    <w:rsid w:val="00BA23D2"/>
    <w:rsid w:val="00BA4C6F"/>
    <w:rsid w:val="00BA4D40"/>
    <w:rsid w:val="00BA5245"/>
    <w:rsid w:val="00BA52C2"/>
    <w:rsid w:val="00BA5C69"/>
    <w:rsid w:val="00BA6459"/>
    <w:rsid w:val="00BA704B"/>
    <w:rsid w:val="00BA72F0"/>
    <w:rsid w:val="00BA7316"/>
    <w:rsid w:val="00BB18AC"/>
    <w:rsid w:val="00BB1B42"/>
    <w:rsid w:val="00BB2CBA"/>
    <w:rsid w:val="00BB4A91"/>
    <w:rsid w:val="00BB5642"/>
    <w:rsid w:val="00BB6AA1"/>
    <w:rsid w:val="00BB74DF"/>
    <w:rsid w:val="00BB7862"/>
    <w:rsid w:val="00BC004A"/>
    <w:rsid w:val="00BC0A75"/>
    <w:rsid w:val="00BC1F7A"/>
    <w:rsid w:val="00BC218D"/>
    <w:rsid w:val="00BC38D7"/>
    <w:rsid w:val="00BC397E"/>
    <w:rsid w:val="00BC4076"/>
    <w:rsid w:val="00BC4AD1"/>
    <w:rsid w:val="00BC4C20"/>
    <w:rsid w:val="00BC53D6"/>
    <w:rsid w:val="00BC5443"/>
    <w:rsid w:val="00BC572D"/>
    <w:rsid w:val="00BC5B9D"/>
    <w:rsid w:val="00BC5C0C"/>
    <w:rsid w:val="00BC6CA5"/>
    <w:rsid w:val="00BC74F9"/>
    <w:rsid w:val="00BC751C"/>
    <w:rsid w:val="00BD062D"/>
    <w:rsid w:val="00BD0D73"/>
    <w:rsid w:val="00BD28ED"/>
    <w:rsid w:val="00BD34FB"/>
    <w:rsid w:val="00BD3691"/>
    <w:rsid w:val="00BD3DEF"/>
    <w:rsid w:val="00BD453B"/>
    <w:rsid w:val="00BD5AD3"/>
    <w:rsid w:val="00BD5C0D"/>
    <w:rsid w:val="00BD5CD1"/>
    <w:rsid w:val="00BD68CE"/>
    <w:rsid w:val="00BD770D"/>
    <w:rsid w:val="00BD7CEA"/>
    <w:rsid w:val="00BE0259"/>
    <w:rsid w:val="00BE0385"/>
    <w:rsid w:val="00BE271D"/>
    <w:rsid w:val="00BE3023"/>
    <w:rsid w:val="00BE3391"/>
    <w:rsid w:val="00BE5381"/>
    <w:rsid w:val="00BE5BEA"/>
    <w:rsid w:val="00BE5F9D"/>
    <w:rsid w:val="00BE728A"/>
    <w:rsid w:val="00BF00C0"/>
    <w:rsid w:val="00BF09AB"/>
    <w:rsid w:val="00BF0D69"/>
    <w:rsid w:val="00BF1709"/>
    <w:rsid w:val="00BF1D24"/>
    <w:rsid w:val="00BF216A"/>
    <w:rsid w:val="00BF2714"/>
    <w:rsid w:val="00BF2EB2"/>
    <w:rsid w:val="00BF5325"/>
    <w:rsid w:val="00BF579F"/>
    <w:rsid w:val="00BF5E34"/>
    <w:rsid w:val="00BF71D6"/>
    <w:rsid w:val="00BF77D8"/>
    <w:rsid w:val="00C009B5"/>
    <w:rsid w:val="00C0237A"/>
    <w:rsid w:val="00C028E9"/>
    <w:rsid w:val="00C02FF1"/>
    <w:rsid w:val="00C03737"/>
    <w:rsid w:val="00C05C58"/>
    <w:rsid w:val="00C05FCE"/>
    <w:rsid w:val="00C067CF"/>
    <w:rsid w:val="00C103C0"/>
    <w:rsid w:val="00C10DBB"/>
    <w:rsid w:val="00C11F62"/>
    <w:rsid w:val="00C134E9"/>
    <w:rsid w:val="00C14328"/>
    <w:rsid w:val="00C155A6"/>
    <w:rsid w:val="00C15C23"/>
    <w:rsid w:val="00C16C57"/>
    <w:rsid w:val="00C177FD"/>
    <w:rsid w:val="00C2031C"/>
    <w:rsid w:val="00C206BF"/>
    <w:rsid w:val="00C20996"/>
    <w:rsid w:val="00C20EAD"/>
    <w:rsid w:val="00C2142B"/>
    <w:rsid w:val="00C2217A"/>
    <w:rsid w:val="00C224CD"/>
    <w:rsid w:val="00C24510"/>
    <w:rsid w:val="00C24FBD"/>
    <w:rsid w:val="00C251ED"/>
    <w:rsid w:val="00C2610D"/>
    <w:rsid w:val="00C26E50"/>
    <w:rsid w:val="00C273E1"/>
    <w:rsid w:val="00C30D96"/>
    <w:rsid w:val="00C31823"/>
    <w:rsid w:val="00C31906"/>
    <w:rsid w:val="00C352E6"/>
    <w:rsid w:val="00C360F7"/>
    <w:rsid w:val="00C36761"/>
    <w:rsid w:val="00C37DFF"/>
    <w:rsid w:val="00C37FCF"/>
    <w:rsid w:val="00C40FFB"/>
    <w:rsid w:val="00C41B62"/>
    <w:rsid w:val="00C41C10"/>
    <w:rsid w:val="00C4207D"/>
    <w:rsid w:val="00C4219C"/>
    <w:rsid w:val="00C425EF"/>
    <w:rsid w:val="00C44716"/>
    <w:rsid w:val="00C44FB6"/>
    <w:rsid w:val="00C464BC"/>
    <w:rsid w:val="00C4688D"/>
    <w:rsid w:val="00C468C1"/>
    <w:rsid w:val="00C507E9"/>
    <w:rsid w:val="00C50FCA"/>
    <w:rsid w:val="00C5163B"/>
    <w:rsid w:val="00C51864"/>
    <w:rsid w:val="00C52785"/>
    <w:rsid w:val="00C5375D"/>
    <w:rsid w:val="00C53E98"/>
    <w:rsid w:val="00C548F1"/>
    <w:rsid w:val="00C555E3"/>
    <w:rsid w:val="00C55CC5"/>
    <w:rsid w:val="00C578C8"/>
    <w:rsid w:val="00C60020"/>
    <w:rsid w:val="00C60D89"/>
    <w:rsid w:val="00C61BEF"/>
    <w:rsid w:val="00C6284A"/>
    <w:rsid w:val="00C63970"/>
    <w:rsid w:val="00C63C2A"/>
    <w:rsid w:val="00C63D5C"/>
    <w:rsid w:val="00C64C73"/>
    <w:rsid w:val="00C655D1"/>
    <w:rsid w:val="00C66DA0"/>
    <w:rsid w:val="00C673BB"/>
    <w:rsid w:val="00C7095E"/>
    <w:rsid w:val="00C70DF1"/>
    <w:rsid w:val="00C711A0"/>
    <w:rsid w:val="00C72397"/>
    <w:rsid w:val="00C73418"/>
    <w:rsid w:val="00C739F7"/>
    <w:rsid w:val="00C73D80"/>
    <w:rsid w:val="00C73DDF"/>
    <w:rsid w:val="00C74215"/>
    <w:rsid w:val="00C74B6A"/>
    <w:rsid w:val="00C758BD"/>
    <w:rsid w:val="00C75AA5"/>
    <w:rsid w:val="00C75FC6"/>
    <w:rsid w:val="00C76382"/>
    <w:rsid w:val="00C7671B"/>
    <w:rsid w:val="00C80616"/>
    <w:rsid w:val="00C80978"/>
    <w:rsid w:val="00C80A78"/>
    <w:rsid w:val="00C80AE3"/>
    <w:rsid w:val="00C810DC"/>
    <w:rsid w:val="00C8171B"/>
    <w:rsid w:val="00C82B6D"/>
    <w:rsid w:val="00C83C41"/>
    <w:rsid w:val="00C84430"/>
    <w:rsid w:val="00C846CA"/>
    <w:rsid w:val="00C847E1"/>
    <w:rsid w:val="00C84A1B"/>
    <w:rsid w:val="00C85614"/>
    <w:rsid w:val="00C86864"/>
    <w:rsid w:val="00C86E3A"/>
    <w:rsid w:val="00C875E0"/>
    <w:rsid w:val="00C87856"/>
    <w:rsid w:val="00C87E11"/>
    <w:rsid w:val="00C90A4A"/>
    <w:rsid w:val="00C91038"/>
    <w:rsid w:val="00C911F1"/>
    <w:rsid w:val="00C91F6F"/>
    <w:rsid w:val="00C9271C"/>
    <w:rsid w:val="00C94716"/>
    <w:rsid w:val="00C94CF0"/>
    <w:rsid w:val="00C95A22"/>
    <w:rsid w:val="00C96ED8"/>
    <w:rsid w:val="00C97599"/>
    <w:rsid w:val="00C978B6"/>
    <w:rsid w:val="00C9792D"/>
    <w:rsid w:val="00CA0052"/>
    <w:rsid w:val="00CA029E"/>
    <w:rsid w:val="00CA0768"/>
    <w:rsid w:val="00CA1243"/>
    <w:rsid w:val="00CA125F"/>
    <w:rsid w:val="00CA3A50"/>
    <w:rsid w:val="00CA46E8"/>
    <w:rsid w:val="00CA508F"/>
    <w:rsid w:val="00CA52F5"/>
    <w:rsid w:val="00CA55E0"/>
    <w:rsid w:val="00CA7B0C"/>
    <w:rsid w:val="00CB0261"/>
    <w:rsid w:val="00CB081A"/>
    <w:rsid w:val="00CB09D2"/>
    <w:rsid w:val="00CB0DDF"/>
    <w:rsid w:val="00CB164D"/>
    <w:rsid w:val="00CB16B8"/>
    <w:rsid w:val="00CB191D"/>
    <w:rsid w:val="00CB36D1"/>
    <w:rsid w:val="00CB3A53"/>
    <w:rsid w:val="00CB3AEA"/>
    <w:rsid w:val="00CB519D"/>
    <w:rsid w:val="00CB59A8"/>
    <w:rsid w:val="00CB5D38"/>
    <w:rsid w:val="00CB6155"/>
    <w:rsid w:val="00CB6245"/>
    <w:rsid w:val="00CB6821"/>
    <w:rsid w:val="00CB6988"/>
    <w:rsid w:val="00CC0250"/>
    <w:rsid w:val="00CC1F63"/>
    <w:rsid w:val="00CC3660"/>
    <w:rsid w:val="00CC3694"/>
    <w:rsid w:val="00CC40BD"/>
    <w:rsid w:val="00CC56F0"/>
    <w:rsid w:val="00CC593B"/>
    <w:rsid w:val="00CC7A86"/>
    <w:rsid w:val="00CC7AA2"/>
    <w:rsid w:val="00CD0A8E"/>
    <w:rsid w:val="00CD0BD2"/>
    <w:rsid w:val="00CD0D57"/>
    <w:rsid w:val="00CD26B3"/>
    <w:rsid w:val="00CD26F5"/>
    <w:rsid w:val="00CD2AA8"/>
    <w:rsid w:val="00CD2AB3"/>
    <w:rsid w:val="00CD39F6"/>
    <w:rsid w:val="00CD44FF"/>
    <w:rsid w:val="00CD5FE1"/>
    <w:rsid w:val="00CD6DED"/>
    <w:rsid w:val="00CD775B"/>
    <w:rsid w:val="00CE0D48"/>
    <w:rsid w:val="00CE1F00"/>
    <w:rsid w:val="00CE2B0D"/>
    <w:rsid w:val="00CE361B"/>
    <w:rsid w:val="00CE3C10"/>
    <w:rsid w:val="00CE3C66"/>
    <w:rsid w:val="00CE3EF7"/>
    <w:rsid w:val="00CE4A6A"/>
    <w:rsid w:val="00CE6E4D"/>
    <w:rsid w:val="00CE7C47"/>
    <w:rsid w:val="00CE7D73"/>
    <w:rsid w:val="00CE7EBF"/>
    <w:rsid w:val="00CF19EB"/>
    <w:rsid w:val="00CF53B9"/>
    <w:rsid w:val="00CF55CC"/>
    <w:rsid w:val="00CF6CE6"/>
    <w:rsid w:val="00CF728C"/>
    <w:rsid w:val="00CF78A8"/>
    <w:rsid w:val="00CF7C65"/>
    <w:rsid w:val="00D00059"/>
    <w:rsid w:val="00D00499"/>
    <w:rsid w:val="00D00CD8"/>
    <w:rsid w:val="00D00EA6"/>
    <w:rsid w:val="00D019EE"/>
    <w:rsid w:val="00D02AB0"/>
    <w:rsid w:val="00D04DEA"/>
    <w:rsid w:val="00D056F4"/>
    <w:rsid w:val="00D05FD7"/>
    <w:rsid w:val="00D06714"/>
    <w:rsid w:val="00D0766B"/>
    <w:rsid w:val="00D116BF"/>
    <w:rsid w:val="00D11786"/>
    <w:rsid w:val="00D11794"/>
    <w:rsid w:val="00D11AA4"/>
    <w:rsid w:val="00D11F8C"/>
    <w:rsid w:val="00D12BD8"/>
    <w:rsid w:val="00D15162"/>
    <w:rsid w:val="00D154EC"/>
    <w:rsid w:val="00D15504"/>
    <w:rsid w:val="00D16561"/>
    <w:rsid w:val="00D16EAD"/>
    <w:rsid w:val="00D1762A"/>
    <w:rsid w:val="00D179AA"/>
    <w:rsid w:val="00D21AAC"/>
    <w:rsid w:val="00D22DE3"/>
    <w:rsid w:val="00D24598"/>
    <w:rsid w:val="00D25BFF"/>
    <w:rsid w:val="00D261DD"/>
    <w:rsid w:val="00D264E4"/>
    <w:rsid w:val="00D26AFE"/>
    <w:rsid w:val="00D30335"/>
    <w:rsid w:val="00D311E7"/>
    <w:rsid w:val="00D315E4"/>
    <w:rsid w:val="00D318C5"/>
    <w:rsid w:val="00D319DF"/>
    <w:rsid w:val="00D31B7F"/>
    <w:rsid w:val="00D320B9"/>
    <w:rsid w:val="00D322DB"/>
    <w:rsid w:val="00D33731"/>
    <w:rsid w:val="00D3498F"/>
    <w:rsid w:val="00D34C04"/>
    <w:rsid w:val="00D34C4F"/>
    <w:rsid w:val="00D35654"/>
    <w:rsid w:val="00D35A04"/>
    <w:rsid w:val="00D361A5"/>
    <w:rsid w:val="00D3735F"/>
    <w:rsid w:val="00D40640"/>
    <w:rsid w:val="00D433FA"/>
    <w:rsid w:val="00D43480"/>
    <w:rsid w:val="00D43CA9"/>
    <w:rsid w:val="00D442DD"/>
    <w:rsid w:val="00D45837"/>
    <w:rsid w:val="00D46A16"/>
    <w:rsid w:val="00D46CF0"/>
    <w:rsid w:val="00D472B1"/>
    <w:rsid w:val="00D47ABD"/>
    <w:rsid w:val="00D47C3F"/>
    <w:rsid w:val="00D50492"/>
    <w:rsid w:val="00D51347"/>
    <w:rsid w:val="00D52034"/>
    <w:rsid w:val="00D530FA"/>
    <w:rsid w:val="00D5444D"/>
    <w:rsid w:val="00D549C8"/>
    <w:rsid w:val="00D54AE6"/>
    <w:rsid w:val="00D550C1"/>
    <w:rsid w:val="00D55373"/>
    <w:rsid w:val="00D55A1A"/>
    <w:rsid w:val="00D56EF0"/>
    <w:rsid w:val="00D57580"/>
    <w:rsid w:val="00D5766A"/>
    <w:rsid w:val="00D609BA"/>
    <w:rsid w:val="00D614C3"/>
    <w:rsid w:val="00D61D4E"/>
    <w:rsid w:val="00D62256"/>
    <w:rsid w:val="00D62C1D"/>
    <w:rsid w:val="00D63C56"/>
    <w:rsid w:val="00D6496D"/>
    <w:rsid w:val="00D65F61"/>
    <w:rsid w:val="00D67B28"/>
    <w:rsid w:val="00D67C36"/>
    <w:rsid w:val="00D704AE"/>
    <w:rsid w:val="00D70BAA"/>
    <w:rsid w:val="00D70EE6"/>
    <w:rsid w:val="00D716C0"/>
    <w:rsid w:val="00D73E87"/>
    <w:rsid w:val="00D73F33"/>
    <w:rsid w:val="00D75698"/>
    <w:rsid w:val="00D7576F"/>
    <w:rsid w:val="00D81460"/>
    <w:rsid w:val="00D81830"/>
    <w:rsid w:val="00D81C76"/>
    <w:rsid w:val="00D81C9B"/>
    <w:rsid w:val="00D825A0"/>
    <w:rsid w:val="00D838CC"/>
    <w:rsid w:val="00D84B29"/>
    <w:rsid w:val="00D86411"/>
    <w:rsid w:val="00D87B97"/>
    <w:rsid w:val="00D90059"/>
    <w:rsid w:val="00D9032E"/>
    <w:rsid w:val="00D90940"/>
    <w:rsid w:val="00D910A1"/>
    <w:rsid w:val="00D91562"/>
    <w:rsid w:val="00D93A85"/>
    <w:rsid w:val="00D9532A"/>
    <w:rsid w:val="00D95A0E"/>
    <w:rsid w:val="00D96833"/>
    <w:rsid w:val="00D97A90"/>
    <w:rsid w:val="00DA073F"/>
    <w:rsid w:val="00DA132D"/>
    <w:rsid w:val="00DA2FD2"/>
    <w:rsid w:val="00DA381D"/>
    <w:rsid w:val="00DA3F41"/>
    <w:rsid w:val="00DA471A"/>
    <w:rsid w:val="00DA54FE"/>
    <w:rsid w:val="00DA5AB9"/>
    <w:rsid w:val="00DA67B5"/>
    <w:rsid w:val="00DB0562"/>
    <w:rsid w:val="00DB05BE"/>
    <w:rsid w:val="00DB0719"/>
    <w:rsid w:val="00DB118B"/>
    <w:rsid w:val="00DB1504"/>
    <w:rsid w:val="00DB1EAC"/>
    <w:rsid w:val="00DB27C9"/>
    <w:rsid w:val="00DB3311"/>
    <w:rsid w:val="00DB378C"/>
    <w:rsid w:val="00DB384C"/>
    <w:rsid w:val="00DB3AC4"/>
    <w:rsid w:val="00DB524B"/>
    <w:rsid w:val="00DB5DAD"/>
    <w:rsid w:val="00DB65F4"/>
    <w:rsid w:val="00DB72BA"/>
    <w:rsid w:val="00DB779C"/>
    <w:rsid w:val="00DB7BAA"/>
    <w:rsid w:val="00DC141F"/>
    <w:rsid w:val="00DC191E"/>
    <w:rsid w:val="00DC24C9"/>
    <w:rsid w:val="00DC2B27"/>
    <w:rsid w:val="00DC2CCB"/>
    <w:rsid w:val="00DC3B4D"/>
    <w:rsid w:val="00DC3E49"/>
    <w:rsid w:val="00DC40AD"/>
    <w:rsid w:val="00DC4733"/>
    <w:rsid w:val="00DC5028"/>
    <w:rsid w:val="00DC691B"/>
    <w:rsid w:val="00DC72D0"/>
    <w:rsid w:val="00DD1998"/>
    <w:rsid w:val="00DD1D18"/>
    <w:rsid w:val="00DD26BC"/>
    <w:rsid w:val="00DD3B97"/>
    <w:rsid w:val="00DD4B5F"/>
    <w:rsid w:val="00DD4FF5"/>
    <w:rsid w:val="00DD6239"/>
    <w:rsid w:val="00DD6568"/>
    <w:rsid w:val="00DD7825"/>
    <w:rsid w:val="00DD7E48"/>
    <w:rsid w:val="00DD7E7E"/>
    <w:rsid w:val="00DE0090"/>
    <w:rsid w:val="00DE0D2B"/>
    <w:rsid w:val="00DE1AF1"/>
    <w:rsid w:val="00DE3805"/>
    <w:rsid w:val="00DE3C53"/>
    <w:rsid w:val="00DE4FC5"/>
    <w:rsid w:val="00DE6A95"/>
    <w:rsid w:val="00DF0649"/>
    <w:rsid w:val="00DF0E32"/>
    <w:rsid w:val="00DF25BF"/>
    <w:rsid w:val="00DF26AE"/>
    <w:rsid w:val="00DF2E7E"/>
    <w:rsid w:val="00DF372A"/>
    <w:rsid w:val="00DF4581"/>
    <w:rsid w:val="00DF4BF0"/>
    <w:rsid w:val="00DF5107"/>
    <w:rsid w:val="00DF51AD"/>
    <w:rsid w:val="00DF5CF8"/>
    <w:rsid w:val="00DF62C6"/>
    <w:rsid w:val="00DF7733"/>
    <w:rsid w:val="00E005B1"/>
    <w:rsid w:val="00E00CB1"/>
    <w:rsid w:val="00E012F9"/>
    <w:rsid w:val="00E02872"/>
    <w:rsid w:val="00E03155"/>
    <w:rsid w:val="00E035AD"/>
    <w:rsid w:val="00E042FD"/>
    <w:rsid w:val="00E047F7"/>
    <w:rsid w:val="00E04C6B"/>
    <w:rsid w:val="00E04F12"/>
    <w:rsid w:val="00E050CC"/>
    <w:rsid w:val="00E055B8"/>
    <w:rsid w:val="00E05F6F"/>
    <w:rsid w:val="00E06436"/>
    <w:rsid w:val="00E064B0"/>
    <w:rsid w:val="00E06665"/>
    <w:rsid w:val="00E075D2"/>
    <w:rsid w:val="00E07AF6"/>
    <w:rsid w:val="00E1069B"/>
    <w:rsid w:val="00E11B53"/>
    <w:rsid w:val="00E1260D"/>
    <w:rsid w:val="00E12A01"/>
    <w:rsid w:val="00E140FA"/>
    <w:rsid w:val="00E14717"/>
    <w:rsid w:val="00E14FC3"/>
    <w:rsid w:val="00E15232"/>
    <w:rsid w:val="00E15387"/>
    <w:rsid w:val="00E15F89"/>
    <w:rsid w:val="00E162AB"/>
    <w:rsid w:val="00E166B8"/>
    <w:rsid w:val="00E168CD"/>
    <w:rsid w:val="00E16DB4"/>
    <w:rsid w:val="00E175F3"/>
    <w:rsid w:val="00E17860"/>
    <w:rsid w:val="00E17FC6"/>
    <w:rsid w:val="00E201E8"/>
    <w:rsid w:val="00E21656"/>
    <w:rsid w:val="00E227DF"/>
    <w:rsid w:val="00E22DD9"/>
    <w:rsid w:val="00E233DE"/>
    <w:rsid w:val="00E25E5F"/>
    <w:rsid w:val="00E2651A"/>
    <w:rsid w:val="00E26951"/>
    <w:rsid w:val="00E273A4"/>
    <w:rsid w:val="00E27B8B"/>
    <w:rsid w:val="00E27C16"/>
    <w:rsid w:val="00E30013"/>
    <w:rsid w:val="00E30490"/>
    <w:rsid w:val="00E3077E"/>
    <w:rsid w:val="00E307D9"/>
    <w:rsid w:val="00E31277"/>
    <w:rsid w:val="00E319E8"/>
    <w:rsid w:val="00E31EAB"/>
    <w:rsid w:val="00E33213"/>
    <w:rsid w:val="00E33744"/>
    <w:rsid w:val="00E351B4"/>
    <w:rsid w:val="00E351CC"/>
    <w:rsid w:val="00E35CCE"/>
    <w:rsid w:val="00E36C48"/>
    <w:rsid w:val="00E370BA"/>
    <w:rsid w:val="00E41814"/>
    <w:rsid w:val="00E41F35"/>
    <w:rsid w:val="00E420DB"/>
    <w:rsid w:val="00E4220B"/>
    <w:rsid w:val="00E422BB"/>
    <w:rsid w:val="00E438E1"/>
    <w:rsid w:val="00E44382"/>
    <w:rsid w:val="00E4505F"/>
    <w:rsid w:val="00E4619B"/>
    <w:rsid w:val="00E46343"/>
    <w:rsid w:val="00E46498"/>
    <w:rsid w:val="00E468CB"/>
    <w:rsid w:val="00E470BF"/>
    <w:rsid w:val="00E50522"/>
    <w:rsid w:val="00E50B5C"/>
    <w:rsid w:val="00E51968"/>
    <w:rsid w:val="00E524C7"/>
    <w:rsid w:val="00E525F6"/>
    <w:rsid w:val="00E54FE0"/>
    <w:rsid w:val="00E57E46"/>
    <w:rsid w:val="00E6018D"/>
    <w:rsid w:val="00E60E4B"/>
    <w:rsid w:val="00E6100C"/>
    <w:rsid w:val="00E61024"/>
    <w:rsid w:val="00E61F1C"/>
    <w:rsid w:val="00E6259B"/>
    <w:rsid w:val="00E63420"/>
    <w:rsid w:val="00E647EB"/>
    <w:rsid w:val="00E6632E"/>
    <w:rsid w:val="00E675B4"/>
    <w:rsid w:val="00E67D01"/>
    <w:rsid w:val="00E7084C"/>
    <w:rsid w:val="00E7107B"/>
    <w:rsid w:val="00E7120B"/>
    <w:rsid w:val="00E72E7F"/>
    <w:rsid w:val="00E732B3"/>
    <w:rsid w:val="00E73FF3"/>
    <w:rsid w:val="00E751EB"/>
    <w:rsid w:val="00E75C94"/>
    <w:rsid w:val="00E76870"/>
    <w:rsid w:val="00E768ED"/>
    <w:rsid w:val="00E76A5D"/>
    <w:rsid w:val="00E77129"/>
    <w:rsid w:val="00E773F8"/>
    <w:rsid w:val="00E77A96"/>
    <w:rsid w:val="00E82155"/>
    <w:rsid w:val="00E83193"/>
    <w:rsid w:val="00E83AB9"/>
    <w:rsid w:val="00E84EBD"/>
    <w:rsid w:val="00E86061"/>
    <w:rsid w:val="00E870F8"/>
    <w:rsid w:val="00E878FE"/>
    <w:rsid w:val="00E907A2"/>
    <w:rsid w:val="00E90FE4"/>
    <w:rsid w:val="00E9263C"/>
    <w:rsid w:val="00E9391D"/>
    <w:rsid w:val="00E93CEF"/>
    <w:rsid w:val="00E93F41"/>
    <w:rsid w:val="00E94ADC"/>
    <w:rsid w:val="00E955CC"/>
    <w:rsid w:val="00E95882"/>
    <w:rsid w:val="00E969B0"/>
    <w:rsid w:val="00E969FE"/>
    <w:rsid w:val="00EA01F8"/>
    <w:rsid w:val="00EA0349"/>
    <w:rsid w:val="00EA0569"/>
    <w:rsid w:val="00EA0829"/>
    <w:rsid w:val="00EA0D54"/>
    <w:rsid w:val="00EA1A9F"/>
    <w:rsid w:val="00EA1D89"/>
    <w:rsid w:val="00EA25CB"/>
    <w:rsid w:val="00EA2AC4"/>
    <w:rsid w:val="00EA2B91"/>
    <w:rsid w:val="00EA338C"/>
    <w:rsid w:val="00EA40C1"/>
    <w:rsid w:val="00EA43FC"/>
    <w:rsid w:val="00EA4E81"/>
    <w:rsid w:val="00EA6202"/>
    <w:rsid w:val="00EA6299"/>
    <w:rsid w:val="00EA7D18"/>
    <w:rsid w:val="00EB0D1C"/>
    <w:rsid w:val="00EB2980"/>
    <w:rsid w:val="00EB44E0"/>
    <w:rsid w:val="00EB52D1"/>
    <w:rsid w:val="00EB59A6"/>
    <w:rsid w:val="00EB5EFE"/>
    <w:rsid w:val="00EB62B7"/>
    <w:rsid w:val="00EB6FDC"/>
    <w:rsid w:val="00EB77BB"/>
    <w:rsid w:val="00EB7949"/>
    <w:rsid w:val="00EC05E9"/>
    <w:rsid w:val="00EC0C07"/>
    <w:rsid w:val="00EC2738"/>
    <w:rsid w:val="00EC3894"/>
    <w:rsid w:val="00EC38C6"/>
    <w:rsid w:val="00EC3CD2"/>
    <w:rsid w:val="00EC4CAE"/>
    <w:rsid w:val="00EC53C6"/>
    <w:rsid w:val="00EC5B3A"/>
    <w:rsid w:val="00EC65CF"/>
    <w:rsid w:val="00EC6CE0"/>
    <w:rsid w:val="00ED026F"/>
    <w:rsid w:val="00ED03A7"/>
    <w:rsid w:val="00ED062F"/>
    <w:rsid w:val="00ED09DA"/>
    <w:rsid w:val="00ED0B3B"/>
    <w:rsid w:val="00ED0CE0"/>
    <w:rsid w:val="00ED11C6"/>
    <w:rsid w:val="00ED1986"/>
    <w:rsid w:val="00ED1FBD"/>
    <w:rsid w:val="00ED2CB5"/>
    <w:rsid w:val="00ED2E63"/>
    <w:rsid w:val="00ED44B0"/>
    <w:rsid w:val="00ED5B9F"/>
    <w:rsid w:val="00ED5F67"/>
    <w:rsid w:val="00ED6099"/>
    <w:rsid w:val="00ED6C92"/>
    <w:rsid w:val="00ED7152"/>
    <w:rsid w:val="00ED75A3"/>
    <w:rsid w:val="00EE02A2"/>
    <w:rsid w:val="00EE030E"/>
    <w:rsid w:val="00EE1FA7"/>
    <w:rsid w:val="00EE30A4"/>
    <w:rsid w:val="00EE4B34"/>
    <w:rsid w:val="00EE54BE"/>
    <w:rsid w:val="00EE5542"/>
    <w:rsid w:val="00EE5A69"/>
    <w:rsid w:val="00EE6298"/>
    <w:rsid w:val="00EE6E5A"/>
    <w:rsid w:val="00EF06BB"/>
    <w:rsid w:val="00EF0753"/>
    <w:rsid w:val="00EF2784"/>
    <w:rsid w:val="00EF3332"/>
    <w:rsid w:val="00EF3F0A"/>
    <w:rsid w:val="00EF3FC1"/>
    <w:rsid w:val="00EF416D"/>
    <w:rsid w:val="00EF4B39"/>
    <w:rsid w:val="00EF56A2"/>
    <w:rsid w:val="00EF5EAB"/>
    <w:rsid w:val="00EF6068"/>
    <w:rsid w:val="00EF6DC0"/>
    <w:rsid w:val="00EF7062"/>
    <w:rsid w:val="00EF7609"/>
    <w:rsid w:val="00F001D8"/>
    <w:rsid w:val="00F00920"/>
    <w:rsid w:val="00F009B3"/>
    <w:rsid w:val="00F0142D"/>
    <w:rsid w:val="00F01813"/>
    <w:rsid w:val="00F01C77"/>
    <w:rsid w:val="00F033AC"/>
    <w:rsid w:val="00F03427"/>
    <w:rsid w:val="00F0515B"/>
    <w:rsid w:val="00F05EC7"/>
    <w:rsid w:val="00F05EF2"/>
    <w:rsid w:val="00F06817"/>
    <w:rsid w:val="00F06916"/>
    <w:rsid w:val="00F07E3F"/>
    <w:rsid w:val="00F10599"/>
    <w:rsid w:val="00F108D7"/>
    <w:rsid w:val="00F110E2"/>
    <w:rsid w:val="00F11146"/>
    <w:rsid w:val="00F1151D"/>
    <w:rsid w:val="00F117CF"/>
    <w:rsid w:val="00F11F89"/>
    <w:rsid w:val="00F11FD2"/>
    <w:rsid w:val="00F12712"/>
    <w:rsid w:val="00F12B58"/>
    <w:rsid w:val="00F1394D"/>
    <w:rsid w:val="00F1432A"/>
    <w:rsid w:val="00F14E29"/>
    <w:rsid w:val="00F15A1D"/>
    <w:rsid w:val="00F160B0"/>
    <w:rsid w:val="00F166FB"/>
    <w:rsid w:val="00F17993"/>
    <w:rsid w:val="00F17D44"/>
    <w:rsid w:val="00F205ED"/>
    <w:rsid w:val="00F212B5"/>
    <w:rsid w:val="00F238BA"/>
    <w:rsid w:val="00F23AA0"/>
    <w:rsid w:val="00F25F3C"/>
    <w:rsid w:val="00F268F9"/>
    <w:rsid w:val="00F30588"/>
    <w:rsid w:val="00F305BC"/>
    <w:rsid w:val="00F30DBA"/>
    <w:rsid w:val="00F31542"/>
    <w:rsid w:val="00F3193F"/>
    <w:rsid w:val="00F329A4"/>
    <w:rsid w:val="00F32D64"/>
    <w:rsid w:val="00F3364F"/>
    <w:rsid w:val="00F3405D"/>
    <w:rsid w:val="00F35D2B"/>
    <w:rsid w:val="00F35D2D"/>
    <w:rsid w:val="00F369F2"/>
    <w:rsid w:val="00F3748D"/>
    <w:rsid w:val="00F40991"/>
    <w:rsid w:val="00F428D0"/>
    <w:rsid w:val="00F43648"/>
    <w:rsid w:val="00F43E44"/>
    <w:rsid w:val="00F43F45"/>
    <w:rsid w:val="00F441AC"/>
    <w:rsid w:val="00F44272"/>
    <w:rsid w:val="00F44AE7"/>
    <w:rsid w:val="00F44E45"/>
    <w:rsid w:val="00F455E6"/>
    <w:rsid w:val="00F45767"/>
    <w:rsid w:val="00F45A6C"/>
    <w:rsid w:val="00F45C5F"/>
    <w:rsid w:val="00F46C1F"/>
    <w:rsid w:val="00F47267"/>
    <w:rsid w:val="00F52966"/>
    <w:rsid w:val="00F53384"/>
    <w:rsid w:val="00F5368F"/>
    <w:rsid w:val="00F53C16"/>
    <w:rsid w:val="00F54319"/>
    <w:rsid w:val="00F54591"/>
    <w:rsid w:val="00F55704"/>
    <w:rsid w:val="00F55AA4"/>
    <w:rsid w:val="00F56242"/>
    <w:rsid w:val="00F564A7"/>
    <w:rsid w:val="00F56798"/>
    <w:rsid w:val="00F567C5"/>
    <w:rsid w:val="00F568F1"/>
    <w:rsid w:val="00F56E36"/>
    <w:rsid w:val="00F5789C"/>
    <w:rsid w:val="00F57AF3"/>
    <w:rsid w:val="00F57B9B"/>
    <w:rsid w:val="00F60B6A"/>
    <w:rsid w:val="00F6217A"/>
    <w:rsid w:val="00F631C9"/>
    <w:rsid w:val="00F63415"/>
    <w:rsid w:val="00F650B7"/>
    <w:rsid w:val="00F657E5"/>
    <w:rsid w:val="00F67791"/>
    <w:rsid w:val="00F702E4"/>
    <w:rsid w:val="00F720DA"/>
    <w:rsid w:val="00F7305E"/>
    <w:rsid w:val="00F73318"/>
    <w:rsid w:val="00F74DD8"/>
    <w:rsid w:val="00F7510E"/>
    <w:rsid w:val="00F75665"/>
    <w:rsid w:val="00F75AFB"/>
    <w:rsid w:val="00F7698B"/>
    <w:rsid w:val="00F76A22"/>
    <w:rsid w:val="00F76EB3"/>
    <w:rsid w:val="00F774F4"/>
    <w:rsid w:val="00F8149A"/>
    <w:rsid w:val="00F817F8"/>
    <w:rsid w:val="00F82497"/>
    <w:rsid w:val="00F8249C"/>
    <w:rsid w:val="00F83175"/>
    <w:rsid w:val="00F83416"/>
    <w:rsid w:val="00F835C1"/>
    <w:rsid w:val="00F84171"/>
    <w:rsid w:val="00F85538"/>
    <w:rsid w:val="00F87602"/>
    <w:rsid w:val="00F87E87"/>
    <w:rsid w:val="00F90C0F"/>
    <w:rsid w:val="00F91053"/>
    <w:rsid w:val="00F913EA"/>
    <w:rsid w:val="00F9281F"/>
    <w:rsid w:val="00F92872"/>
    <w:rsid w:val="00F92B68"/>
    <w:rsid w:val="00F93474"/>
    <w:rsid w:val="00F9386E"/>
    <w:rsid w:val="00F95390"/>
    <w:rsid w:val="00F95DCC"/>
    <w:rsid w:val="00F97328"/>
    <w:rsid w:val="00F9745A"/>
    <w:rsid w:val="00F97B1C"/>
    <w:rsid w:val="00FA0BAC"/>
    <w:rsid w:val="00FA0CC2"/>
    <w:rsid w:val="00FA1A92"/>
    <w:rsid w:val="00FA29F6"/>
    <w:rsid w:val="00FA2E9C"/>
    <w:rsid w:val="00FA32EE"/>
    <w:rsid w:val="00FA3A1C"/>
    <w:rsid w:val="00FA59C8"/>
    <w:rsid w:val="00FA713A"/>
    <w:rsid w:val="00FA78A9"/>
    <w:rsid w:val="00FB047B"/>
    <w:rsid w:val="00FB058E"/>
    <w:rsid w:val="00FB2C3D"/>
    <w:rsid w:val="00FB2C65"/>
    <w:rsid w:val="00FB2E09"/>
    <w:rsid w:val="00FB36A3"/>
    <w:rsid w:val="00FB3AEC"/>
    <w:rsid w:val="00FB4057"/>
    <w:rsid w:val="00FB42BD"/>
    <w:rsid w:val="00FB4501"/>
    <w:rsid w:val="00FB49CA"/>
    <w:rsid w:val="00FB4D63"/>
    <w:rsid w:val="00FB4D90"/>
    <w:rsid w:val="00FB540E"/>
    <w:rsid w:val="00FC0FF3"/>
    <w:rsid w:val="00FC1D8E"/>
    <w:rsid w:val="00FC265B"/>
    <w:rsid w:val="00FC2D80"/>
    <w:rsid w:val="00FC32F2"/>
    <w:rsid w:val="00FC3A41"/>
    <w:rsid w:val="00FC416F"/>
    <w:rsid w:val="00FC426E"/>
    <w:rsid w:val="00FC4772"/>
    <w:rsid w:val="00FC4968"/>
    <w:rsid w:val="00FC5216"/>
    <w:rsid w:val="00FC6A33"/>
    <w:rsid w:val="00FC7061"/>
    <w:rsid w:val="00FD06F2"/>
    <w:rsid w:val="00FD093D"/>
    <w:rsid w:val="00FD0CB2"/>
    <w:rsid w:val="00FD1076"/>
    <w:rsid w:val="00FD1698"/>
    <w:rsid w:val="00FD1D8D"/>
    <w:rsid w:val="00FD3787"/>
    <w:rsid w:val="00FD5523"/>
    <w:rsid w:val="00FD5DB4"/>
    <w:rsid w:val="00FD5E8E"/>
    <w:rsid w:val="00FD6605"/>
    <w:rsid w:val="00FD67A7"/>
    <w:rsid w:val="00FD6EE7"/>
    <w:rsid w:val="00FD705E"/>
    <w:rsid w:val="00FD70DD"/>
    <w:rsid w:val="00FE0C3E"/>
    <w:rsid w:val="00FE1074"/>
    <w:rsid w:val="00FE1821"/>
    <w:rsid w:val="00FE2BA0"/>
    <w:rsid w:val="00FE2D16"/>
    <w:rsid w:val="00FE323D"/>
    <w:rsid w:val="00FE37EF"/>
    <w:rsid w:val="00FE4F0C"/>
    <w:rsid w:val="00FE5166"/>
    <w:rsid w:val="00FE5195"/>
    <w:rsid w:val="00FE60A0"/>
    <w:rsid w:val="00FE6710"/>
    <w:rsid w:val="00FE6D8C"/>
    <w:rsid w:val="00FE715D"/>
    <w:rsid w:val="00FF08F6"/>
    <w:rsid w:val="00FF0AC1"/>
    <w:rsid w:val="00FF0BAB"/>
    <w:rsid w:val="00FF1265"/>
    <w:rsid w:val="00FF1E8C"/>
    <w:rsid w:val="00FF366D"/>
    <w:rsid w:val="00FF42A8"/>
    <w:rsid w:val="00FF47C4"/>
    <w:rsid w:val="00FF595A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1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1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5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A1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Основной текст1,Основной текст Знак Знак,bt,body text,contents"/>
    <w:basedOn w:val="a"/>
    <w:link w:val="11"/>
    <w:rsid w:val="000A155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3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First Indent"/>
    <w:basedOn w:val="a3"/>
    <w:link w:val="a6"/>
    <w:rsid w:val="000A1551"/>
    <w:pPr>
      <w:ind w:firstLine="210"/>
    </w:pPr>
  </w:style>
  <w:style w:type="character" w:customStyle="1" w:styleId="a6">
    <w:name w:val="Красная строка Знак"/>
    <w:basedOn w:val="a4"/>
    <w:link w:val="a5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A1551"/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uiPriority w:val="99"/>
    <w:rsid w:val="000A1551"/>
    <w:pPr>
      <w:spacing w:after="120"/>
      <w:ind w:left="283"/>
    </w:p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A15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A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A15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1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0A1551"/>
    <w:pPr>
      <w:spacing w:after="68"/>
    </w:pPr>
    <w:rPr>
      <w:rFonts w:ascii="Verdana" w:hAnsi="Verdana"/>
      <w:color w:val="000000"/>
      <w:sz w:val="16"/>
      <w:szCs w:val="16"/>
    </w:rPr>
  </w:style>
  <w:style w:type="character" w:styleId="ae">
    <w:name w:val="Strong"/>
    <w:qFormat/>
    <w:rsid w:val="000A1551"/>
    <w:rPr>
      <w:b/>
      <w:bCs/>
    </w:rPr>
  </w:style>
  <w:style w:type="paragraph" w:customStyle="1" w:styleId="12">
    <w:name w:val="Обычный1"/>
    <w:rsid w:val="000A155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0A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First Indent 2"/>
    <w:basedOn w:val="aa"/>
    <w:link w:val="26"/>
    <w:rsid w:val="000A1551"/>
    <w:pPr>
      <w:ind w:firstLine="210"/>
    </w:pPr>
  </w:style>
  <w:style w:type="character" w:customStyle="1" w:styleId="26">
    <w:name w:val="Красная строка 2 Знак"/>
    <w:basedOn w:val="ab"/>
    <w:link w:val="25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15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15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"/>
    <w:link w:val="af0"/>
    <w:uiPriority w:val="99"/>
    <w:semiHidden/>
    <w:rsid w:val="000A155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1551"/>
    <w:rPr>
      <w:rFonts w:cs="Times New Roman"/>
      <w:vertAlign w:val="superscript"/>
    </w:rPr>
  </w:style>
  <w:style w:type="character" w:styleId="af2">
    <w:name w:val="Emphasis"/>
    <w:uiPriority w:val="20"/>
    <w:qFormat/>
    <w:rsid w:val="000A1551"/>
    <w:rPr>
      <w:rFonts w:cs="Times New Roman"/>
      <w:i/>
      <w:iCs/>
    </w:rPr>
  </w:style>
  <w:style w:type="paragraph" w:customStyle="1" w:styleId="6">
    <w:name w:val="Акты 6 пт"/>
    <w:basedOn w:val="a"/>
    <w:qFormat/>
    <w:rsid w:val="000A1551"/>
    <w:pPr>
      <w:spacing w:before="120"/>
      <w:ind w:firstLine="709"/>
      <w:jc w:val="both"/>
    </w:pPr>
    <w:rPr>
      <w:sz w:val="28"/>
      <w:szCs w:val="20"/>
    </w:rPr>
  </w:style>
  <w:style w:type="paragraph" w:customStyle="1" w:styleId="af3">
    <w:name w:val="Прижатый влево"/>
    <w:basedOn w:val="a"/>
    <w:next w:val="a"/>
    <w:uiPriority w:val="99"/>
    <w:rsid w:val="000A1551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0A1551"/>
    <w:pPr>
      <w:ind w:left="720"/>
      <w:contextualSpacing/>
    </w:pPr>
  </w:style>
  <w:style w:type="character" w:customStyle="1" w:styleId="af5">
    <w:name w:val="Цветовое выделение"/>
    <w:uiPriority w:val="99"/>
    <w:rsid w:val="000A1551"/>
    <w:rPr>
      <w:b/>
      <w:color w:val="26282F"/>
      <w:sz w:val="26"/>
    </w:rPr>
  </w:style>
  <w:style w:type="character" w:customStyle="1" w:styleId="FootnoteTextChar">
    <w:name w:val="Footnote Text Char"/>
    <w:semiHidden/>
    <w:locked/>
    <w:rsid w:val="000A15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">
    <w:name w:val="Знак Знак5"/>
    <w:semiHidden/>
    <w:locked/>
    <w:rsid w:val="000A1551"/>
    <w:rPr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uiPriority w:val="99"/>
    <w:unhideWhenUsed/>
    <w:rsid w:val="000A155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0A1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0A1551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er"/>
    <w:basedOn w:val="a"/>
    <w:link w:val="af9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rsid w:val="000A1551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0A15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rsid w:val="000A1551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0A1551"/>
    <w:rPr>
      <w:rFonts w:cs="Times New Roman"/>
      <w:color w:val="800080"/>
      <w:u w:val="single"/>
    </w:rPr>
  </w:style>
  <w:style w:type="character" w:customStyle="1" w:styleId="BodyTextIndentChar">
    <w:name w:val="Body Text Indent Char"/>
    <w:uiPriority w:val="99"/>
    <w:semiHidden/>
    <w:locked/>
    <w:rsid w:val="000A1551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0A1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A15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C1946CF494743F5B08C410AE550D60F">
    <w:name w:val="7C1946CF494743F5B08C410AE550D60F"/>
    <w:rsid w:val="00C103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1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1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5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A1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Основной текст1,Основной текст Знак Знак,bt,body text,contents"/>
    <w:basedOn w:val="a"/>
    <w:link w:val="11"/>
    <w:rsid w:val="000A155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3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First Indent"/>
    <w:basedOn w:val="a3"/>
    <w:link w:val="a6"/>
    <w:rsid w:val="000A1551"/>
    <w:pPr>
      <w:ind w:firstLine="210"/>
    </w:pPr>
  </w:style>
  <w:style w:type="character" w:customStyle="1" w:styleId="a6">
    <w:name w:val="Красная строка Знак"/>
    <w:basedOn w:val="a4"/>
    <w:link w:val="a5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A1551"/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uiPriority w:val="99"/>
    <w:rsid w:val="000A1551"/>
    <w:pPr>
      <w:spacing w:after="120"/>
      <w:ind w:left="283"/>
    </w:p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A15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A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A15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1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0A1551"/>
    <w:pPr>
      <w:spacing w:after="68"/>
    </w:pPr>
    <w:rPr>
      <w:rFonts w:ascii="Verdana" w:hAnsi="Verdana"/>
      <w:color w:val="000000"/>
      <w:sz w:val="16"/>
      <w:szCs w:val="16"/>
    </w:rPr>
  </w:style>
  <w:style w:type="character" w:styleId="ae">
    <w:name w:val="Strong"/>
    <w:qFormat/>
    <w:rsid w:val="000A1551"/>
    <w:rPr>
      <w:b/>
      <w:bCs/>
    </w:rPr>
  </w:style>
  <w:style w:type="paragraph" w:customStyle="1" w:styleId="12">
    <w:name w:val="Обычный1"/>
    <w:rsid w:val="000A155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0A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First Indent 2"/>
    <w:basedOn w:val="aa"/>
    <w:link w:val="26"/>
    <w:rsid w:val="000A1551"/>
    <w:pPr>
      <w:ind w:firstLine="210"/>
    </w:pPr>
  </w:style>
  <w:style w:type="character" w:customStyle="1" w:styleId="26">
    <w:name w:val="Красная строка 2 Знак"/>
    <w:basedOn w:val="ab"/>
    <w:link w:val="25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15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15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"/>
    <w:link w:val="af0"/>
    <w:uiPriority w:val="99"/>
    <w:semiHidden/>
    <w:rsid w:val="000A155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1551"/>
    <w:rPr>
      <w:rFonts w:cs="Times New Roman"/>
      <w:vertAlign w:val="superscript"/>
    </w:rPr>
  </w:style>
  <w:style w:type="character" w:styleId="af2">
    <w:name w:val="Emphasis"/>
    <w:uiPriority w:val="20"/>
    <w:qFormat/>
    <w:rsid w:val="000A1551"/>
    <w:rPr>
      <w:rFonts w:cs="Times New Roman"/>
      <w:i/>
      <w:iCs/>
    </w:rPr>
  </w:style>
  <w:style w:type="paragraph" w:customStyle="1" w:styleId="6">
    <w:name w:val="Акты 6 пт"/>
    <w:basedOn w:val="a"/>
    <w:qFormat/>
    <w:rsid w:val="000A1551"/>
    <w:pPr>
      <w:spacing w:before="120"/>
      <w:ind w:firstLine="709"/>
      <w:jc w:val="both"/>
    </w:pPr>
    <w:rPr>
      <w:sz w:val="28"/>
      <w:szCs w:val="20"/>
    </w:rPr>
  </w:style>
  <w:style w:type="paragraph" w:customStyle="1" w:styleId="af3">
    <w:name w:val="Прижатый влево"/>
    <w:basedOn w:val="a"/>
    <w:next w:val="a"/>
    <w:uiPriority w:val="99"/>
    <w:rsid w:val="000A1551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0A1551"/>
    <w:pPr>
      <w:ind w:left="720"/>
      <w:contextualSpacing/>
    </w:pPr>
  </w:style>
  <w:style w:type="character" w:customStyle="1" w:styleId="af5">
    <w:name w:val="Цветовое выделение"/>
    <w:uiPriority w:val="99"/>
    <w:rsid w:val="000A1551"/>
    <w:rPr>
      <w:b/>
      <w:color w:val="26282F"/>
      <w:sz w:val="26"/>
    </w:rPr>
  </w:style>
  <w:style w:type="character" w:customStyle="1" w:styleId="FootnoteTextChar">
    <w:name w:val="Footnote Text Char"/>
    <w:semiHidden/>
    <w:locked/>
    <w:rsid w:val="000A15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">
    <w:name w:val="Знак Знак5"/>
    <w:semiHidden/>
    <w:locked/>
    <w:rsid w:val="000A1551"/>
    <w:rPr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uiPriority w:val="99"/>
    <w:unhideWhenUsed/>
    <w:rsid w:val="000A155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0A1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0A1551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er"/>
    <w:basedOn w:val="a"/>
    <w:link w:val="af9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rsid w:val="000A1551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0A15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rsid w:val="000A1551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0A1551"/>
    <w:rPr>
      <w:rFonts w:cs="Times New Roman"/>
      <w:color w:val="800080"/>
      <w:u w:val="single"/>
    </w:rPr>
  </w:style>
  <w:style w:type="character" w:customStyle="1" w:styleId="BodyTextIndentChar">
    <w:name w:val="Body Text Indent Char"/>
    <w:uiPriority w:val="99"/>
    <w:semiHidden/>
    <w:locked/>
    <w:rsid w:val="000A1551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0A1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A15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C1946CF494743F5B08C410AE550D60F">
    <w:name w:val="7C1946CF494743F5B08C410AE550D60F"/>
    <w:rsid w:val="00C103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3;&#1086;&#1074;&#1086;&#1082;&#1072;&#1095;&#1072;&#1083;&#1080;&#1085;&#1089;&#1082;&#1086;&#1077;%20&#1057;&#1055;\&#1088;&#1072;&#1089;&#1095;&#1077;&#1090;&#1099;.xlsx" TargetMode="External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3;&#1086;&#1074;&#1086;&#1082;&#1072;&#1095;&#1072;&#1083;&#1080;&#1085;&#1089;&#1082;&#1086;&#1077;%20&#1057;&#1055;\&#1088;&#1072;&#1089;&#1095;&#1077;&#1090;&#1099;.xlsx" TargetMode="External"/><Relationship Id="rId1" Type="http://schemas.openxmlformats.org/officeDocument/2006/relationships/image" Target="../media/image1.jpeg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3;&#1086;&#1074;&#1086;&#1082;&#1072;&#1095;&#1072;&#1083;&#1080;&#1085;&#1089;&#1082;&#1086;&#1077;%20&#1057;&#1055;\&#1088;&#1072;&#1089;&#1095;&#1077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3;&#1086;&#1074;&#1086;&#1082;&#1072;&#1095;&#1072;&#1083;&#1080;&#1085;&#1089;&#1082;&#1086;&#1077;%20&#1057;&#1055;\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3;&#1086;&#1074;&#1086;&#1082;&#1072;&#1095;&#1072;&#1083;&#1080;&#1085;&#1089;&#1082;&#1086;&#1077;%20&#1057;&#1055;\&#1075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3;&#1086;&#1074;&#1086;&#1082;&#1072;&#1095;&#1072;&#1083;&#1080;&#1085;&#1089;&#1082;&#1086;&#1077;%20&#1057;&#1055;\&#1075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3;&#1086;&#1074;&#1086;&#1082;&#1072;&#1095;&#1072;&#1083;&#1080;&#1085;&#1089;&#1082;&#1086;&#1077;%20&#1057;&#1055;\&#1075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3;&#1086;&#1074;&#1086;&#1082;&#1072;&#1095;&#1072;&#1083;&#1080;&#1085;&#1089;&#1082;&#1086;&#1077;%20&#1057;&#1055;\&#1075;&#1088;&#1072;&#1092;&#1080;&#1082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3;&#1086;&#1074;&#1086;&#1082;&#1072;&#1095;&#1072;&#1083;&#1080;&#1085;&#1089;&#1082;&#1086;&#1077;%20&#1057;&#1055;\&#1088;&#1072;&#1089;&#1095;&#1077;&#1090;&#1099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3;&#1086;&#1074;&#1086;&#1082;&#1072;&#1095;&#1072;&#1083;&#1080;&#1085;&#1089;&#1082;&#1086;&#1077;%20&#1057;&#1055;\&#1088;&#1072;&#1089;&#1095;&#1077;&#1090;&#1099;.xlsx" TargetMode="External"/><Relationship Id="rId1" Type="http://schemas.openxmlformats.org/officeDocument/2006/relationships/image" Target="../media/image2.jpeg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53;&#1086;&#1074;&#1086;&#1082;&#1072;&#1095;&#1072;&#1083;&#1080;&#1085;&#1089;&#1082;&#1086;&#1077;%20&#1057;&#1055;\&#1088;&#1072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elete val="1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8073,85</c:v>
                  </c:pt>
                  <c:pt idx="1">
                    <c:v>исполнение, 8807,41</c:v>
                  </c:pt>
                  <c:pt idx="2">
                    <c:v>бюджетные назначения, 9909,21</c:v>
                  </c:pt>
                  <c:pt idx="3">
                    <c:v>исполнение, 9492,1</c:v>
                  </c:pt>
                  <c:pt idx="4">
                    <c:v>бюджетные назначения, -1835,36</c:v>
                  </c:pt>
                  <c:pt idx="5">
                    <c:v>исполнение,-684,68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Лист2!$B$3:$G$3</c:f>
              <c:numCache>
                <c:formatCode>General</c:formatCode>
                <c:ptCount val="6"/>
                <c:pt idx="2" formatCode="0.0">
                  <c:v>9909.2099999999991</c:v>
                </c:pt>
                <c:pt idx="3" formatCode="0.0">
                  <c:v>9492.1</c:v>
                </c:pt>
                <c:pt idx="4" formatCode="0.0">
                  <c:v>-1835.3599999999988</c:v>
                </c:pt>
                <c:pt idx="5" formatCode="0.0">
                  <c:v>-684.68000000000029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layout>
                <c:manualLayout>
                  <c:x val="-7.112191008585342E-3"/>
                  <c:y val="-1.9060549699059109E-2"/>
                </c:manualLayout>
              </c:layout>
              <c:tx>
                <c:rich>
                  <a:bodyPr rot="-2700000"/>
                  <a:lstStyle/>
                  <a:p>
                    <a:pPr>
                      <a:defRPr/>
                    </a:pPr>
                    <a:r>
                      <a:rPr lang="ru-RU"/>
                      <a:t>налоговые и неналоговые, 4806,50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298363699538985E-3"/>
                  <c:y val="-7.7115640715228482E-3"/>
                </c:manualLayout>
              </c:layout>
              <c:tx>
                <c:rich>
                  <a:bodyPr rot="-2700000"/>
                  <a:lstStyle/>
                  <a:p>
                    <a:pPr>
                      <a:defRPr/>
                    </a:pPr>
                    <a:r>
                      <a:rPr lang="ru-RU"/>
                      <a:t> налоговые и неналоговые, 5555,66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8073,85</c:v>
                  </c:pt>
                  <c:pt idx="1">
                    <c:v>исполнение, 8807,41</c:v>
                  </c:pt>
                  <c:pt idx="2">
                    <c:v>бюджетные назначения, 9909,21</c:v>
                  </c:pt>
                  <c:pt idx="3">
                    <c:v>исполнение, 9492,1</c:v>
                  </c:pt>
                  <c:pt idx="4">
                    <c:v>бюджетные назначения, -1835,36</c:v>
                  </c:pt>
                  <c:pt idx="5">
                    <c:v>исполнение,-684,68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Лист2!$B$4:$G$4</c:f>
              <c:numCache>
                <c:formatCode>0.0</c:formatCode>
                <c:ptCount val="6"/>
                <c:pt idx="0">
                  <c:v>4806.5</c:v>
                </c:pt>
                <c:pt idx="1">
                  <c:v>5555.66</c:v>
                </c:pt>
              </c:numCache>
            </c:numRef>
          </c:val>
        </c:ser>
        <c:ser>
          <c:idx val="2"/>
          <c:order val="2"/>
          <c:invertIfNegative val="0"/>
          <c:dLbls>
            <c:dLbl>
              <c:idx val="0"/>
              <c:layout>
                <c:manualLayout>
                  <c:x val="-8.3333333333333263E-3"/>
                  <c:y val="-0.208333333333333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безвозмездные, 3267,35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914E-2"/>
                  <c:y val="-0.203703703703703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безвозмездные, 3251,76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7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8073,85</c:v>
                  </c:pt>
                  <c:pt idx="1">
                    <c:v>исполнение, 8807,41</c:v>
                  </c:pt>
                  <c:pt idx="2">
                    <c:v>бюджетные назначения, 9909,21</c:v>
                  </c:pt>
                  <c:pt idx="3">
                    <c:v>исполнение, 9492,1</c:v>
                  </c:pt>
                  <c:pt idx="4">
                    <c:v>бюджетные назначения, -1835,36</c:v>
                  </c:pt>
                  <c:pt idx="5">
                    <c:v>исполнение,-684,68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Лист2!$B$5:$G$5</c:f>
              <c:numCache>
                <c:formatCode>0.0</c:formatCode>
                <c:ptCount val="6"/>
                <c:pt idx="0">
                  <c:v>3267.35</c:v>
                </c:pt>
                <c:pt idx="1">
                  <c:v>3251.76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6298240"/>
        <c:axId val="26299776"/>
        <c:axId val="0"/>
      </c:bar3DChart>
      <c:catAx>
        <c:axId val="26298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26299776"/>
        <c:crosses val="autoZero"/>
        <c:auto val="1"/>
        <c:lblAlgn val="ctr"/>
        <c:lblOffset val="100"/>
        <c:noMultiLvlLbl val="0"/>
      </c:catAx>
      <c:valAx>
        <c:axId val="2629977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629824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Лист2!$B$109</c:f>
              <c:strCache>
                <c:ptCount val="1"/>
                <c:pt idx="0">
                  <c:v>утвержденные бюджетные назначения</c:v>
                </c:pt>
              </c:strCache>
            </c:strRef>
          </c:tx>
          <c:invertIfNegative val="0"/>
          <c:cat>
            <c:strRef>
              <c:f>Лист2!$A$110:$A$111</c:f>
              <c:strCache>
                <c:ptCount val="2"/>
                <c:pt idx="0">
                  <c:v>Устойчивое развитие территории</c:v>
                </c:pt>
                <c:pt idx="1">
                  <c:v>Формирование современной комфортной городской среды</c:v>
                </c:pt>
              </c:strCache>
            </c:strRef>
          </c:cat>
          <c:val>
            <c:numRef>
              <c:f>Лист2!$B$110:$B$111</c:f>
              <c:numCache>
                <c:formatCode>0.00</c:formatCode>
                <c:ptCount val="2"/>
                <c:pt idx="0">
                  <c:v>5348.18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Лист2!$C$109</c:f>
              <c:strCache>
                <c:ptCount val="1"/>
                <c:pt idx="0">
                  <c:v>исполненные бюджетные назначения</c:v>
                </c:pt>
              </c:strCache>
            </c:strRef>
          </c:tx>
          <c:invertIfNegative val="0"/>
          <c:cat>
            <c:strRef>
              <c:f>Лист2!$A$110:$A$111</c:f>
              <c:strCache>
                <c:ptCount val="2"/>
                <c:pt idx="0">
                  <c:v>Устойчивое развитие территории</c:v>
                </c:pt>
                <c:pt idx="1">
                  <c:v>Формирование современной комфортной городской среды</c:v>
                </c:pt>
              </c:strCache>
            </c:strRef>
          </c:cat>
          <c:val>
            <c:numRef>
              <c:f>Лист2!$C$110:$C$111</c:f>
              <c:numCache>
                <c:formatCode>0.00</c:formatCode>
                <c:ptCount val="2"/>
                <c:pt idx="0">
                  <c:v>5015.04</c:v>
                </c:pt>
                <c:pt idx="1">
                  <c:v>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017600"/>
        <c:axId val="27019136"/>
      </c:barChart>
      <c:catAx>
        <c:axId val="27017600"/>
        <c:scaling>
          <c:orientation val="minMax"/>
        </c:scaling>
        <c:delete val="0"/>
        <c:axPos val="l"/>
        <c:majorTickMark val="out"/>
        <c:minorTickMark val="none"/>
        <c:tickLblPos val="nextTo"/>
        <c:crossAx val="27019136"/>
        <c:crosses val="autoZero"/>
        <c:auto val="1"/>
        <c:lblAlgn val="ctr"/>
        <c:lblOffset val="100"/>
        <c:noMultiLvlLbl val="0"/>
      </c:catAx>
      <c:valAx>
        <c:axId val="27019136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2701760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b"/>
      <c:overlay val="0"/>
    </c:legend>
    <c:plotVisOnly val="1"/>
    <c:dispBlanksAs val="gap"/>
    <c:showDLblsOverMax val="0"/>
  </c:chart>
  <c:spPr>
    <a:pattFill prst="dkUpDiag">
      <a:fgClr>
        <a:schemeClr val="accent4">
          <a:lumMod val="40000"/>
          <a:lumOff val="60000"/>
        </a:schemeClr>
      </a:fgClr>
      <a:bgClr>
        <a:schemeClr val="bg1"/>
      </a:bgClr>
    </a:pattFill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111111111111112E-2"/>
          <c:y val="0.10185185185185185"/>
          <c:w val="0.58647353455818019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Лист2!$A$132:$A$134</c:f>
              <c:strCache>
                <c:ptCount val="3"/>
                <c:pt idx="0">
                  <c:v>Устойчивое развитие территории</c:v>
                </c:pt>
                <c:pt idx="1">
                  <c:v>Формирование современной комфортной городской среды</c:v>
                </c:pt>
                <c:pt idx="2">
                  <c:v>непрограммные расходы</c:v>
                </c:pt>
              </c:strCache>
            </c:strRef>
          </c:cat>
          <c:val>
            <c:numRef>
              <c:f>Лист2!$B$132:$B$134</c:f>
              <c:numCache>
                <c:formatCode>0.00%</c:formatCode>
                <c:ptCount val="3"/>
                <c:pt idx="0">
                  <c:v>0.5283383023777668</c:v>
                </c:pt>
                <c:pt idx="1">
                  <c:v>5.2675382686655217E-3</c:v>
                </c:pt>
                <c:pt idx="2">
                  <c:v>0.46639415935356771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62240419947506564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раб.док.!$B$2:$B$3</c:f>
              <c:numCache>
                <c:formatCode>0.0</c:formatCode>
                <c:ptCount val="2"/>
                <c:pt idx="0">
                  <c:v>5555.6559999999999</c:v>
                </c:pt>
                <c:pt idx="1">
                  <c:v>3251.7620000000002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раб.док.!$A$39:$A$40</c:f>
              <c:strCache>
                <c:ptCount val="2"/>
                <c:pt idx="0">
                  <c:v>Налоговые 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раб.док.!$B$39:$B$40</c:f>
              <c:numCache>
                <c:formatCode>0.00</c:formatCode>
                <c:ptCount val="2"/>
                <c:pt idx="0">
                  <c:v>5154.9799999999996</c:v>
                </c:pt>
                <c:pt idx="1">
                  <c:v>400.68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367032095264616E-2"/>
          <c:y val="9.9301090548394838E-2"/>
          <c:w val="0.82784042669907421"/>
          <c:h val="0.8127212442393745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9933321650466534"/>
                  <c:y val="0.1127107343054497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8910644345940435E-2"/>
                  <c:y val="4.81546171138525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9563188003487658"/>
                  <c:y val="-3.99991632560014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682016735169119E-3"/>
                  <c:y val="-5.87944429656842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29773216203634517"/>
                  <c:y val="1.66060741025755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раб.док.!$A$277:$A$284</c:f>
              <c:strCache>
                <c:ptCount val="8"/>
                <c:pt idx="0">
                  <c:v>Налог на имущество физических лиц</c:v>
                </c:pt>
                <c:pt idx="1">
                  <c:v>Единый сельскохозяйственный налог</c:v>
                </c:pt>
                <c:pt idx="2">
                  <c:v>Земельный налог</c:v>
                </c:pt>
                <c:pt idx="3">
                  <c:v>Госпошлина</c:v>
                </c:pt>
                <c:pt idx="4">
                  <c:v>Доходы от использования имущества</c:v>
                </c:pt>
                <c:pt idx="5">
                  <c:v>Доходы от оказания платных услуг</c:v>
                </c:pt>
                <c:pt idx="6">
                  <c:v>Штрафы, санкции, возмещение ущерба</c:v>
                </c:pt>
                <c:pt idx="7">
                  <c:v>Налог на доходы физических лиц</c:v>
                </c:pt>
              </c:strCache>
            </c:strRef>
          </c:cat>
          <c:val>
            <c:numRef>
              <c:f>раб.док.!$B$277:$B$284</c:f>
              <c:numCache>
                <c:formatCode>0.00%</c:formatCode>
                <c:ptCount val="8"/>
                <c:pt idx="0">
                  <c:v>3.0483179838053268E-2</c:v>
                </c:pt>
                <c:pt idx="1">
                  <c:v>7.3984089001942884E-3</c:v>
                </c:pt>
                <c:pt idx="2">
                  <c:v>0.84714472859540924</c:v>
                </c:pt>
                <c:pt idx="3">
                  <c:v>4.8599138823260049E-4</c:v>
                </c:pt>
                <c:pt idx="4">
                  <c:v>5.4422035641528435E-2</c:v>
                </c:pt>
                <c:pt idx="5">
                  <c:v>1.2844392397366717E-2</c:v>
                </c:pt>
                <c:pt idx="6">
                  <c:v>4.8548739716332227E-3</c:v>
                </c:pt>
                <c:pt idx="7">
                  <c:v>4.2366389267582176E-2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47878836574"/>
          <c:y val="1.6489879845778141E-2"/>
          <c:w val="0.53888888888888886"/>
          <c:h val="0.89814814814814814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2325010049419497"/>
                  <c:y val="2.412280701754385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891497359126406E-2"/>
                  <c:y val="-1.06669889947967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865866303749069"/>
                  <c:y val="8.77192982456140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405633980437131E-2"/>
                  <c:y val="2.419072615923013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283611869944829E-2"/>
                  <c:y val="0.211136890951276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раб.док.!$G$1:$G$5</c:f>
              <c:strCache>
                <c:ptCount val="5"/>
                <c:pt idx="0">
                  <c:v>Налог на имущество физических лиц</c:v>
                </c:pt>
                <c:pt idx="1">
                  <c:v>Единый сельскохозяйственный налог</c:v>
                </c:pt>
                <c:pt idx="2">
                  <c:v>Земельный налог</c:v>
                </c:pt>
                <c:pt idx="3">
                  <c:v>Налог на доходы физических лиц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раб.док.!$H$1:$H$5</c:f>
              <c:numCache>
                <c:formatCode>0.0%</c:formatCode>
                <c:ptCount val="5"/>
                <c:pt idx="0">
                  <c:v>3.2851727843754973E-2</c:v>
                </c:pt>
                <c:pt idx="1">
                  <c:v>7.9728728336482396E-3</c:v>
                </c:pt>
                <c:pt idx="2">
                  <c:v>0.91298899316777171</c:v>
                </c:pt>
                <c:pt idx="3">
                  <c:v>4.5662640786191221E-2</c:v>
                </c:pt>
                <c:pt idx="4">
                  <c:v>5.2376536863382598E-4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2335332089848"/>
          <c:y val="9.5714652296638447E-2"/>
          <c:w val="0.80114523184601927"/>
          <c:h val="0.89814806771757372"/>
        </c:manualLayout>
      </c:layout>
      <c:pie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4.9105984168513105E-2"/>
                  <c:y val="-4.02951517852721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6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раб.док.!$G$29:$G$31</c:f>
              <c:strCache>
                <c:ptCount val="3"/>
                <c:pt idx="0">
                  <c:v>Доходы от использования имущества</c:v>
                </c:pt>
                <c:pt idx="1">
                  <c:v>Доходы от компенсации затрат</c:v>
                </c:pt>
                <c:pt idx="2">
                  <c:v>Штрафы, санкции, возмещение ущерба</c:v>
                </c:pt>
              </c:strCache>
            </c:strRef>
          </c:cat>
          <c:val>
            <c:numRef>
              <c:f>раб.док.!$H$29:$H$31</c:f>
              <c:numCache>
                <c:formatCode>0.0%</c:formatCode>
                <c:ptCount val="3"/>
                <c:pt idx="0">
                  <c:v>0.75459030999722976</c:v>
                </c:pt>
                <c:pt idx="1">
                  <c:v>0.17809429446367558</c:v>
                </c:pt>
                <c:pt idx="2">
                  <c:v>6.73153955390947E-2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Лист2!$B$20</c:f>
              <c:strCache>
                <c:ptCount val="1"/>
              </c:strCache>
            </c:strRef>
          </c:tx>
          <c:explosion val="25"/>
          <c:dLbls>
            <c:dLbl>
              <c:idx val="2"/>
              <c:layout>
                <c:manualLayout>
                  <c:x val="-7.5591207349081369E-2"/>
                  <c:y val="9.680608105804956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Лист2!$A$21:$A$23</c:f>
              <c:strCache>
                <c:ptCount val="3"/>
                <c:pt idx="0">
                  <c:v>субвенции</c:v>
                </c:pt>
                <c:pt idx="1">
                  <c:v>прочие МБТ</c:v>
                </c:pt>
                <c:pt idx="2">
                  <c:v>дотация</c:v>
                </c:pt>
              </c:strCache>
            </c:strRef>
          </c:cat>
          <c:val>
            <c:numRef>
              <c:f>Лист2!$B$21:$B$23</c:f>
              <c:numCache>
                <c:formatCode>0.0%</c:formatCode>
                <c:ptCount val="3"/>
                <c:pt idx="0">
                  <c:v>0.10521680245971261</c:v>
                </c:pt>
                <c:pt idx="1">
                  <c:v>0.36079577779677602</c:v>
                </c:pt>
                <c:pt idx="2">
                  <c:v>0.53398741974351138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pattFill prst="pct5">
      <a:fgClr>
        <a:schemeClr val="accent5">
          <a:lumMod val="60000"/>
          <a:lumOff val="40000"/>
        </a:schemeClr>
      </a:fgClr>
      <a:bgClr>
        <a:schemeClr val="bg1"/>
      </a:bgClr>
    </a:pattFill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Лист2!$B$275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Лист2!$A$276:$A$282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Средства массовой информации</c:v>
                </c:pt>
              </c:strCache>
            </c:strRef>
          </c:cat>
          <c:val>
            <c:numRef>
              <c:f>Лист2!$B$276:$B$282</c:f>
              <c:numCache>
                <c:formatCode>0.00</c:formatCode>
                <c:ptCount val="7"/>
                <c:pt idx="0">
                  <c:v>5777.99</c:v>
                </c:pt>
                <c:pt idx="1">
                  <c:v>357.77</c:v>
                </c:pt>
                <c:pt idx="2">
                  <c:v>20</c:v>
                </c:pt>
                <c:pt idx="3">
                  <c:v>40</c:v>
                </c:pt>
                <c:pt idx="4">
                  <c:v>310.89999999999998</c:v>
                </c:pt>
                <c:pt idx="5">
                  <c:v>3173.26</c:v>
                </c:pt>
                <c:pt idx="6">
                  <c:v>229.28</c:v>
                </c:pt>
              </c:numCache>
            </c:numRef>
          </c:val>
        </c:ser>
        <c:ser>
          <c:idx val="1"/>
          <c:order val="1"/>
          <c:tx>
            <c:strRef>
              <c:f>Лист2!$C$275</c:f>
              <c:strCache>
                <c:ptCount val="1"/>
                <c:pt idx="0">
                  <c:v>кассовое исполнение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accent5">
                  <a:lumMod val="20000"/>
                  <a:lumOff val="80000"/>
                </a:schemeClr>
              </a:bgClr>
            </a:pattFill>
          </c:spPr>
          <c:invertIfNegative val="0"/>
          <c:cat>
            <c:strRef>
              <c:f>Лист2!$A$276:$A$282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Средства массовой информации</c:v>
                </c:pt>
              </c:strCache>
            </c:strRef>
          </c:cat>
          <c:val>
            <c:numRef>
              <c:f>Лист2!$C$276:$C$282</c:f>
              <c:numCache>
                <c:formatCode>0.00</c:formatCode>
                <c:ptCount val="7"/>
                <c:pt idx="0">
                  <c:v>5483.1</c:v>
                </c:pt>
                <c:pt idx="1">
                  <c:v>357.77</c:v>
                </c:pt>
                <c:pt idx="2">
                  <c:v>15</c:v>
                </c:pt>
                <c:pt idx="3">
                  <c:v>40</c:v>
                </c:pt>
                <c:pt idx="4">
                  <c:v>275.73</c:v>
                </c:pt>
                <c:pt idx="5">
                  <c:v>3117.52</c:v>
                </c:pt>
                <c:pt idx="6">
                  <c:v>202.97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948352"/>
        <c:axId val="26949888"/>
        <c:axId val="0"/>
      </c:bar3DChart>
      <c:catAx>
        <c:axId val="2694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6949888"/>
        <c:crosses val="autoZero"/>
        <c:auto val="1"/>
        <c:lblAlgn val="ctr"/>
        <c:lblOffset val="100"/>
        <c:noMultiLvlLbl val="0"/>
      </c:catAx>
      <c:valAx>
        <c:axId val="269498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тысяч</a:t>
                </a:r>
                <a:r>
                  <a:rPr lang="ru-RU"/>
                  <a:t>  </a:t>
                </a:r>
                <a:r>
                  <a:rPr lang="ru-RU" b="0"/>
                  <a:t>рублей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69483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4"/>
              <c:layout>
                <c:manualLayout>
                  <c:x val="-3.4714020122484687E-2"/>
                  <c:y val="-0.353023029379392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 sz="600" baseline="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Лист2!$A$56:$A$62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Средства массовой информации</c:v>
                </c:pt>
              </c:strCache>
            </c:strRef>
          </c:cat>
          <c:val>
            <c:numRef>
              <c:f>Лист2!$B$56:$B$62</c:f>
              <c:numCache>
                <c:formatCode>0.00%</c:formatCode>
                <c:ptCount val="7"/>
                <c:pt idx="0">
                  <c:v>0.57764939017645223</c:v>
                </c:pt>
                <c:pt idx="1">
                  <c:v>3.7691383035769778E-2</c:v>
                </c:pt>
                <c:pt idx="2">
                  <c:v>1.5802631454189752E-3</c:v>
                </c:pt>
                <c:pt idx="3">
                  <c:v>4.2140350544506008E-3</c:v>
                </c:pt>
                <c:pt idx="4">
                  <c:v>2.9048397139091603E-2</c:v>
                </c:pt>
                <c:pt idx="5">
                  <c:v>0.32843346407377089</c:v>
                </c:pt>
                <c:pt idx="6">
                  <c:v>2.1383067375045958E-2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9C8D-58A4-4853-8908-5DF9F605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19672</TotalTime>
  <Pages>21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2556</cp:revision>
  <cp:lastPrinted>2018-04-10T01:57:00Z</cp:lastPrinted>
  <dcterms:created xsi:type="dcterms:W3CDTF">2015-02-06T05:58:00Z</dcterms:created>
  <dcterms:modified xsi:type="dcterms:W3CDTF">2021-08-10T00:11:00Z</dcterms:modified>
</cp:coreProperties>
</file>