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AB" w:rsidRPr="000F0936" w:rsidRDefault="009537AB" w:rsidP="00953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F0936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 в сфере благоустройства на территории </w:t>
      </w:r>
      <w:proofErr w:type="spellStart"/>
      <w:r w:rsidR="00D521E0">
        <w:rPr>
          <w:rFonts w:ascii="Times New Roman" w:hAnsi="Times New Roman" w:cs="Times New Roman"/>
          <w:b/>
          <w:sz w:val="26"/>
          <w:szCs w:val="26"/>
        </w:rPr>
        <w:t>Ханкайского</w:t>
      </w:r>
      <w:proofErr w:type="spellEnd"/>
      <w:r w:rsidR="00D521E0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0F0936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A64318" w:rsidRPr="001A028F" w:rsidTr="005F2162">
        <w:trPr>
          <w:tblHeader/>
        </w:trPr>
        <w:tc>
          <w:tcPr>
            <w:tcW w:w="993" w:type="dxa"/>
          </w:tcPr>
          <w:bookmarkEnd w:id="0"/>
          <w:p w:rsidR="00A64318" w:rsidRPr="001A028F" w:rsidRDefault="00A64318" w:rsidP="009A2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gramStart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доку</w:t>
            </w:r>
            <w:r w:rsidR="005F2162" w:rsidRPr="001A0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мента</w:t>
            </w:r>
            <w:proofErr w:type="gramEnd"/>
          </w:p>
        </w:tc>
        <w:tc>
          <w:tcPr>
            <w:tcW w:w="9072" w:type="dxa"/>
          </w:tcPr>
          <w:p w:rsidR="00A64318" w:rsidRPr="001A028F" w:rsidRDefault="00A64318" w:rsidP="009A2D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318" w:rsidRPr="001A028F" w:rsidRDefault="00A64318" w:rsidP="00487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A64318" w:rsidRPr="001A028F" w:rsidTr="00E27193">
        <w:trPr>
          <w:cantSplit/>
          <w:trHeight w:val="4469"/>
        </w:trPr>
        <w:tc>
          <w:tcPr>
            <w:tcW w:w="993" w:type="dxa"/>
            <w:textDirection w:val="btLr"/>
          </w:tcPr>
          <w:p w:rsidR="00A64318" w:rsidRPr="001A028F" w:rsidRDefault="00A64318" w:rsidP="00E2719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Правоустанавливающие документы на объект (элемент) благоустройства</w:t>
            </w:r>
          </w:p>
        </w:tc>
        <w:tc>
          <w:tcPr>
            <w:tcW w:w="9072" w:type="dxa"/>
          </w:tcPr>
          <w:p w:rsidR="00A64318" w:rsidRPr="001A028F" w:rsidRDefault="00A64318" w:rsidP="009A2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1. Договор аренды (договор субаренды, контракт на право хозяйственного ведения, контракт на право оперативного управления, договор купли-продажи, договор на право безвозмездного пользования, договор доверительного управления имуществом) здания (помещения) с дополнительными соглашениями для определения ответственности за содержанием фасада здания и подтверждения расположения (принадлежности) организации (индивидуального предпринимателя, физического лица) по конкретному адресу.</w:t>
            </w:r>
          </w:p>
          <w:p w:rsidR="00A64318" w:rsidRPr="001A028F" w:rsidRDefault="00A64318" w:rsidP="005F2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(устанавливающие) права на земельный участок</w:t>
            </w:r>
            <w:r w:rsidR="003C0C6A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(договор аренды земельного участка, договор безвозмездного срочного пользования земельным участком, договор пожизненного наследуемого владения, договор постоянного (бессрочного) пользования, договор сервитута)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, на котором расположено здание (помещение в них), строение и сооружение, подлежащее муниципальному контролю</w:t>
            </w:r>
            <w:r w:rsidR="003C0C6A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если право на такой земельный участок не зарегистрировано в Едином государственном реестре недвижимости</w:t>
            </w:r>
            <w:r w:rsidR="003C0C6A" w:rsidRPr="001A028F">
              <w:rPr>
                <w:rFonts w:ascii="Times New Roman" w:hAnsi="Times New Roman" w:cs="Times New Roman"/>
                <w:sz w:val="26"/>
                <w:szCs w:val="26"/>
              </w:rPr>
              <w:t>) с дополнительными соглашениями со схемой границ участка для подтверждения ответственности за содержание и уборку прилегающей территории.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64318" w:rsidRPr="001A028F" w:rsidTr="005F2162">
        <w:trPr>
          <w:cantSplit/>
          <w:trHeight w:val="5933"/>
        </w:trPr>
        <w:tc>
          <w:tcPr>
            <w:tcW w:w="993" w:type="dxa"/>
            <w:textDirection w:val="btLr"/>
          </w:tcPr>
          <w:p w:rsidR="00A64318" w:rsidRPr="001A028F" w:rsidRDefault="00A64318" w:rsidP="009A2D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Учредительные документы юридического лица, сведения об индивидуальном предпринимателе, физическом лице, должностном лице (копии)</w:t>
            </w:r>
          </w:p>
        </w:tc>
        <w:tc>
          <w:tcPr>
            <w:tcW w:w="9072" w:type="dxa"/>
          </w:tcPr>
          <w:p w:rsidR="00A64318" w:rsidRPr="001A028F" w:rsidRDefault="00B20526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Учредительные документы юридического лица, Устав</w:t>
            </w:r>
            <w:r w:rsidR="000F0936"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936" w:rsidRPr="001A02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предприятия (хозяйствующего субъекта)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2. Свидетельство о внесении записи в ЕГРЮЛ.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3. Свидетельство о постановке на учет в налоговом органе юридического лица по месту нахождения.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4. Карточка учета основных сведений о юридическом лице, контактная информация (сайт, телефон, электронная почта).</w:t>
            </w:r>
          </w:p>
          <w:p w:rsidR="00334220" w:rsidRPr="001A028F" w:rsidRDefault="00B20526" w:rsidP="00B20526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334220" w:rsidRPr="001A028F">
              <w:rPr>
                <w:rFonts w:ascii="Times New Roman" w:hAnsi="Times New Roman" w:cs="Times New Roman"/>
                <w:sz w:val="26"/>
                <w:szCs w:val="26"/>
              </w:rPr>
              <w:t>Документ (приказ/распоряжение) о назначении на должность руководителя юридического лица.</w:t>
            </w:r>
          </w:p>
          <w:p w:rsidR="00A64318" w:rsidRPr="001A028F" w:rsidRDefault="00B20526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Карточка учета основных сведений об аккредитованном филиале, представительстве иностранного юридического лица, в том числе контактная информация (сайт, телефон, электронная почта).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7. Свидетельство о регистрации или выписка из ЕГРИП.</w:t>
            </w:r>
          </w:p>
          <w:p w:rsidR="00A64318" w:rsidRPr="001A028F" w:rsidRDefault="00A64318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8. Карточка учета основных сведений об индивидуальном предпринимателе, контактная информация (сайт, телефон, электронная почта).</w:t>
            </w:r>
          </w:p>
          <w:p w:rsidR="00A64318" w:rsidRPr="001A028F" w:rsidRDefault="00B20526" w:rsidP="00B2052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A64318" w:rsidRPr="001A028F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статус должностного лица (должностная инструкция, трудовой договор (служебных контракт), приказ о назначении на должность, свидетельство о постановке на учет в налоговом органе физического лица по месту жительства на территории Российской Федерации, копия паспорта, контактная информация (телефон, электронная почта).</w:t>
            </w:r>
          </w:p>
          <w:p w:rsidR="00A64318" w:rsidRPr="001A028F" w:rsidRDefault="00A64318" w:rsidP="00B20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10. Документы физического лица (свидетельство о постановке на учет в налоговом органе физического лица по месту жительства на территории Российской Федерации, копия паспорта, контактная информация (телефон, электронная почта).</w:t>
            </w:r>
          </w:p>
        </w:tc>
      </w:tr>
      <w:tr w:rsidR="005F2162" w:rsidRPr="001A028F" w:rsidTr="00A3094C">
        <w:trPr>
          <w:cantSplit/>
          <w:trHeight w:val="3901"/>
        </w:trPr>
        <w:tc>
          <w:tcPr>
            <w:tcW w:w="993" w:type="dxa"/>
            <w:textDirection w:val="btLr"/>
          </w:tcPr>
          <w:p w:rsidR="005F2162" w:rsidRPr="001A028F" w:rsidRDefault="005F2162" w:rsidP="009A2DA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документы</w:t>
            </w:r>
          </w:p>
        </w:tc>
        <w:tc>
          <w:tcPr>
            <w:tcW w:w="9072" w:type="dxa"/>
          </w:tcPr>
          <w:p w:rsidR="005F2162" w:rsidRPr="001A028F" w:rsidRDefault="005F2162" w:rsidP="005F2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1. Договоры подряда, контракты, государственные контракты для подтверждения ответственности за выполнение работ по уборке территории, вывозу мусора, очистке кровель от снега и </w:t>
            </w:r>
            <w:proofErr w:type="spellStart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наледеобразования</w:t>
            </w:r>
            <w:proofErr w:type="spellEnd"/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, при проведении дорожных работ.</w:t>
            </w:r>
          </w:p>
          <w:p w:rsidR="005F2162" w:rsidRPr="001A028F" w:rsidRDefault="005F2162" w:rsidP="005F2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A02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Договоры, заключенные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2162" w:rsidRPr="001A028F" w:rsidRDefault="005F2162" w:rsidP="00A30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1A028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1A028F"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обслуживание, эксплуатацию зданий, сооружений, объектов инфраструктуры. </w:t>
            </w:r>
          </w:p>
          <w:p w:rsidR="005F2162" w:rsidRPr="001A028F" w:rsidRDefault="00A3094C" w:rsidP="00A3094C">
            <w:pPr>
              <w:tabs>
                <w:tab w:val="left" w:pos="2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2162" w:rsidRPr="001A028F">
              <w:rPr>
                <w:rFonts w:ascii="Times New Roman" w:hAnsi="Times New Roman" w:cs="Times New Roman"/>
                <w:sz w:val="26"/>
                <w:szCs w:val="26"/>
              </w:rPr>
              <w:t>. Документы о назначении ответственных лиц по вопросам благоустройства и санитарного содержания.</w:t>
            </w:r>
          </w:p>
        </w:tc>
      </w:tr>
    </w:tbl>
    <w:p w:rsidR="007C6374" w:rsidRPr="000F0936" w:rsidRDefault="007C6374" w:rsidP="001A028F">
      <w:pPr>
        <w:pStyle w:val="a5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sectPr w:rsidR="007C6374" w:rsidRPr="000F0936" w:rsidSect="00813C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B6572"/>
    <w:multiLevelType w:val="hybridMultilevel"/>
    <w:tmpl w:val="EDC421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0690"/>
    <w:multiLevelType w:val="hybridMultilevel"/>
    <w:tmpl w:val="879867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35E3A"/>
    <w:multiLevelType w:val="hybridMultilevel"/>
    <w:tmpl w:val="C338C1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F0936"/>
    <w:rsid w:val="001625CE"/>
    <w:rsid w:val="00167CEC"/>
    <w:rsid w:val="001A028F"/>
    <w:rsid w:val="001C008C"/>
    <w:rsid w:val="001C7A77"/>
    <w:rsid w:val="001F34CA"/>
    <w:rsid w:val="00200A15"/>
    <w:rsid w:val="0033045B"/>
    <w:rsid w:val="00334220"/>
    <w:rsid w:val="00361969"/>
    <w:rsid w:val="003C0C6A"/>
    <w:rsid w:val="003E21FB"/>
    <w:rsid w:val="0048728C"/>
    <w:rsid w:val="00491BD9"/>
    <w:rsid w:val="005129B3"/>
    <w:rsid w:val="00516B23"/>
    <w:rsid w:val="005C0B39"/>
    <w:rsid w:val="005C14D2"/>
    <w:rsid w:val="005F2162"/>
    <w:rsid w:val="006B7439"/>
    <w:rsid w:val="00785AC2"/>
    <w:rsid w:val="007C6374"/>
    <w:rsid w:val="00813C5E"/>
    <w:rsid w:val="00884EC4"/>
    <w:rsid w:val="008A3257"/>
    <w:rsid w:val="009138E6"/>
    <w:rsid w:val="00927621"/>
    <w:rsid w:val="009537AB"/>
    <w:rsid w:val="00970783"/>
    <w:rsid w:val="009764ED"/>
    <w:rsid w:val="00A2437A"/>
    <w:rsid w:val="00A3094C"/>
    <w:rsid w:val="00A64318"/>
    <w:rsid w:val="00A8570A"/>
    <w:rsid w:val="00B20526"/>
    <w:rsid w:val="00BA3D32"/>
    <w:rsid w:val="00C52CDD"/>
    <w:rsid w:val="00D521E0"/>
    <w:rsid w:val="00D72739"/>
    <w:rsid w:val="00DB2875"/>
    <w:rsid w:val="00E27193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7EBED-1168-4897-8329-65902EB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table" w:styleId="a6">
    <w:name w:val="Table Grid"/>
    <w:basedOn w:val="a1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">
    <w:name w:val="ConsPlusNonformat Знак"/>
    <w:link w:val="ConsPlusNonformat0"/>
    <w:locked/>
    <w:rsid w:val="001C008C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link w:val="ConsPlusNonformat"/>
    <w:rsid w:val="001C008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Косенкова Наталья Викторовна</cp:lastModifiedBy>
  <cp:revision>10</cp:revision>
  <cp:lastPrinted>2021-12-09T06:18:00Z</cp:lastPrinted>
  <dcterms:created xsi:type="dcterms:W3CDTF">2021-12-02T00:18:00Z</dcterms:created>
  <dcterms:modified xsi:type="dcterms:W3CDTF">2022-12-07T06:09:00Z</dcterms:modified>
</cp:coreProperties>
</file>