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EA" w:rsidRDefault="00F815EA">
      <w:pPr>
        <w:pStyle w:val="ConsPlusTitlePage"/>
      </w:pPr>
      <w:r>
        <w:t xml:space="preserve">Документ предоставлен </w:t>
      </w:r>
      <w:hyperlink r:id="rId5" w:history="1">
        <w:r>
          <w:rPr>
            <w:color w:val="0000FF"/>
          </w:rPr>
          <w:t>КонсультантПлюс</w:t>
        </w:r>
      </w:hyperlink>
      <w:r>
        <w:br/>
      </w:r>
    </w:p>
    <w:p w:rsidR="00F815EA" w:rsidRDefault="00F815EA">
      <w:pPr>
        <w:pStyle w:val="ConsPlusNormal"/>
        <w:jc w:val="both"/>
        <w:outlineLvl w:val="0"/>
      </w:pPr>
    </w:p>
    <w:p w:rsidR="00F815EA" w:rsidRDefault="00F815EA">
      <w:pPr>
        <w:pStyle w:val="ConsPlusTitle"/>
        <w:jc w:val="center"/>
        <w:outlineLvl w:val="0"/>
      </w:pPr>
      <w:r>
        <w:t>ДУМА ХАНКАЙСКОГО МУНИЦИПАЛЬНОГО РАЙОНА</w:t>
      </w:r>
    </w:p>
    <w:p w:rsidR="00F815EA" w:rsidRDefault="00F815EA">
      <w:pPr>
        <w:pStyle w:val="ConsPlusTitle"/>
        <w:jc w:val="center"/>
      </w:pPr>
      <w:r>
        <w:t>ПРИМОРСКОГО КРАЯ</w:t>
      </w:r>
    </w:p>
    <w:p w:rsidR="00F815EA" w:rsidRDefault="00F815EA">
      <w:pPr>
        <w:pStyle w:val="ConsPlusTitle"/>
        <w:jc w:val="center"/>
      </w:pPr>
    </w:p>
    <w:p w:rsidR="00F815EA" w:rsidRDefault="00F815EA">
      <w:pPr>
        <w:pStyle w:val="ConsPlusTitle"/>
        <w:jc w:val="center"/>
      </w:pPr>
      <w:r>
        <w:t>РЕШЕНИЕ</w:t>
      </w:r>
    </w:p>
    <w:p w:rsidR="00F815EA" w:rsidRDefault="00F815EA">
      <w:pPr>
        <w:pStyle w:val="ConsPlusTitle"/>
        <w:jc w:val="center"/>
      </w:pPr>
      <w:r>
        <w:t>от 26 марта 2019 г. N 449</w:t>
      </w:r>
    </w:p>
    <w:p w:rsidR="00F815EA" w:rsidRDefault="00F815EA">
      <w:pPr>
        <w:pStyle w:val="ConsPlusTitle"/>
        <w:jc w:val="center"/>
      </w:pPr>
    </w:p>
    <w:p w:rsidR="00F815EA" w:rsidRDefault="00F815EA">
      <w:pPr>
        <w:pStyle w:val="ConsPlusTitle"/>
        <w:jc w:val="center"/>
      </w:pPr>
      <w:r>
        <w:t>ОБ УТВЕРЖДЕНИИ ПОРЯДКА ПРОВЕДЕНИЯ</w:t>
      </w:r>
    </w:p>
    <w:p w:rsidR="00F815EA" w:rsidRDefault="00F815EA">
      <w:pPr>
        <w:pStyle w:val="ConsPlusTitle"/>
        <w:jc w:val="center"/>
      </w:pPr>
      <w:r>
        <w:t>АНАЛИЗА СВЕДЕНИЙ О ДОХОДАХ, РАСХОДАХ, ОБ</w:t>
      </w:r>
    </w:p>
    <w:p w:rsidR="00F815EA" w:rsidRDefault="00F815EA">
      <w:pPr>
        <w:pStyle w:val="ConsPlusTitle"/>
        <w:jc w:val="center"/>
      </w:pPr>
      <w:r>
        <w:t>ИМУЩЕСТВЕ И ОБЯЗАТЕЛЬСТВАХ ИМУЩЕСТВЕННОГО</w:t>
      </w:r>
    </w:p>
    <w:p w:rsidR="00F815EA" w:rsidRDefault="00F815EA">
      <w:pPr>
        <w:pStyle w:val="ConsPlusTitle"/>
        <w:jc w:val="center"/>
      </w:pPr>
      <w:r>
        <w:t>ХАРАКТЕРА, А ТАКЖЕ О ДОХОДАХ, РАСХОДАХ, ОБ ИМУЩЕСТВЕ</w:t>
      </w:r>
    </w:p>
    <w:p w:rsidR="00F815EA" w:rsidRDefault="00F815EA">
      <w:pPr>
        <w:pStyle w:val="ConsPlusTitle"/>
        <w:jc w:val="center"/>
      </w:pPr>
      <w:r>
        <w:t>И ОБЯЗАТЕЛЬСТВАХ ИМУЩЕСТВЕННОГО ХАРАКТЕРА СУПРУГОВ (СУПРУГ)</w:t>
      </w:r>
    </w:p>
    <w:p w:rsidR="00F815EA" w:rsidRDefault="00F815EA">
      <w:pPr>
        <w:pStyle w:val="ConsPlusTitle"/>
        <w:jc w:val="center"/>
      </w:pPr>
      <w:r>
        <w:t>И НЕСОВЕРШЕННОЛЕТНИХ ДЕТЕЙ, ПРЕДОСТАВЛЯЕМЫХ МУНИЦИПАЛЬНЫМИ</w:t>
      </w:r>
    </w:p>
    <w:p w:rsidR="00F815EA" w:rsidRDefault="00F815EA">
      <w:pPr>
        <w:pStyle w:val="ConsPlusTitle"/>
        <w:jc w:val="center"/>
      </w:pPr>
      <w:r>
        <w:t>СЛУЖАЩИМИ ОРГАНОВ МЕСТНОГО САМОУПРАВЛЕНИЯ ХАНКАЙСКОГО</w:t>
      </w:r>
    </w:p>
    <w:p w:rsidR="00F815EA" w:rsidRDefault="00F815EA">
      <w:pPr>
        <w:pStyle w:val="ConsPlusTitle"/>
        <w:jc w:val="center"/>
      </w:pPr>
      <w:r>
        <w:t>МУНИЦИПАЛЬНОГО РАЙОНА</w:t>
      </w:r>
    </w:p>
    <w:p w:rsidR="00F815EA" w:rsidRDefault="00F815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5EA">
        <w:trPr>
          <w:jc w:val="center"/>
        </w:trPr>
        <w:tc>
          <w:tcPr>
            <w:tcW w:w="9294" w:type="dxa"/>
            <w:tcBorders>
              <w:top w:val="nil"/>
              <w:left w:val="single" w:sz="24" w:space="0" w:color="CED3F1"/>
              <w:bottom w:val="nil"/>
              <w:right w:val="single" w:sz="24" w:space="0" w:color="F4F3F8"/>
            </w:tcBorders>
            <w:shd w:val="clear" w:color="auto" w:fill="F4F3F8"/>
          </w:tcPr>
          <w:p w:rsidR="00F815EA" w:rsidRDefault="00F815EA">
            <w:pPr>
              <w:pStyle w:val="ConsPlusNormal"/>
              <w:jc w:val="center"/>
            </w:pPr>
            <w:r>
              <w:rPr>
                <w:color w:val="392C69"/>
              </w:rPr>
              <w:t>Список изменяющих документов</w:t>
            </w:r>
          </w:p>
          <w:p w:rsidR="00F815EA" w:rsidRDefault="00F815EA">
            <w:pPr>
              <w:pStyle w:val="ConsPlusNormal"/>
              <w:jc w:val="center"/>
            </w:pPr>
            <w:r>
              <w:rPr>
                <w:color w:val="392C69"/>
              </w:rPr>
              <w:t xml:space="preserve">(в ред. </w:t>
            </w:r>
            <w:hyperlink r:id="rId6" w:history="1">
              <w:r>
                <w:rPr>
                  <w:color w:val="0000FF"/>
                </w:rPr>
                <w:t>Решения</w:t>
              </w:r>
            </w:hyperlink>
            <w:r>
              <w:rPr>
                <w:color w:val="392C69"/>
              </w:rPr>
              <w:t xml:space="preserve"> Думы Ханкайского муниципального района</w:t>
            </w:r>
          </w:p>
          <w:p w:rsidR="00F815EA" w:rsidRDefault="00F815EA">
            <w:pPr>
              <w:pStyle w:val="ConsPlusNormal"/>
              <w:jc w:val="center"/>
            </w:pPr>
            <w:r>
              <w:rPr>
                <w:color w:val="392C69"/>
              </w:rPr>
              <w:t>от 27.08.2019 N 500)</w:t>
            </w:r>
          </w:p>
        </w:tc>
      </w:tr>
    </w:tbl>
    <w:p w:rsidR="00F815EA" w:rsidRDefault="00F815EA">
      <w:pPr>
        <w:pStyle w:val="ConsPlusNormal"/>
        <w:jc w:val="both"/>
      </w:pPr>
    </w:p>
    <w:p w:rsidR="00F815EA" w:rsidRDefault="00F815EA">
      <w:pPr>
        <w:pStyle w:val="ConsPlusNormal"/>
        <w:ind w:firstLine="540"/>
        <w:jc w:val="both"/>
      </w:pPr>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02.03.2007 </w:t>
      </w:r>
      <w:hyperlink r:id="rId8" w:history="1">
        <w:r>
          <w:rPr>
            <w:color w:val="0000FF"/>
          </w:rPr>
          <w:t>N 25-ФЗ</w:t>
        </w:r>
      </w:hyperlink>
      <w:r>
        <w:t xml:space="preserve"> "О муниципальной службе в Российской Федерации", от 03.12.2012 </w:t>
      </w:r>
      <w:hyperlink r:id="rId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в целях реализации Федерального </w:t>
      </w:r>
      <w:hyperlink r:id="rId10" w:history="1">
        <w:r>
          <w:rPr>
            <w:color w:val="0000FF"/>
          </w:rPr>
          <w:t>закона</w:t>
        </w:r>
      </w:hyperlink>
      <w:r>
        <w:t xml:space="preserve"> от 25.12.2008 N 273-ФЗ "О противодействии коррупции", на основании </w:t>
      </w:r>
      <w:hyperlink r:id="rId11" w:history="1">
        <w:r>
          <w:rPr>
            <w:color w:val="0000FF"/>
          </w:rPr>
          <w:t>Устава</w:t>
        </w:r>
      </w:hyperlink>
      <w:r>
        <w:t xml:space="preserve"> Ханкайского муниципального района Дума Ханкайского муниципального района решила:</w:t>
      </w:r>
    </w:p>
    <w:p w:rsidR="00F815EA" w:rsidRDefault="00F815EA">
      <w:pPr>
        <w:pStyle w:val="ConsPlusNormal"/>
        <w:spacing w:before="220"/>
        <w:ind w:firstLine="540"/>
        <w:jc w:val="both"/>
      </w:pPr>
      <w:r>
        <w:t xml:space="preserve">1. Утвердить </w:t>
      </w:r>
      <w:hyperlink w:anchor="P37" w:history="1">
        <w:r>
          <w:rPr>
            <w:color w:val="0000FF"/>
          </w:rPr>
          <w:t>Порядок</w:t>
        </w:r>
      </w:hyperlink>
      <w:r>
        <w:t xml:space="preserve"> проведения анализа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супругов (супруг) и несовершеннолетних детей, предоставляемых муниципальными служащими органов местного самоуправления Ханкайского муниципального района (прилагается).</w:t>
      </w:r>
    </w:p>
    <w:p w:rsidR="00F815EA" w:rsidRDefault="00F815EA">
      <w:pPr>
        <w:pStyle w:val="ConsPlusNormal"/>
        <w:spacing w:before="220"/>
        <w:ind w:firstLine="540"/>
        <w:jc w:val="both"/>
      </w:pPr>
      <w:r>
        <w:t>2. Настоящее решение вступает в силу со дня его официального опубликования.</w:t>
      </w:r>
    </w:p>
    <w:p w:rsidR="00F815EA" w:rsidRDefault="00F815EA">
      <w:pPr>
        <w:pStyle w:val="ConsPlusNormal"/>
        <w:spacing w:before="220"/>
        <w:ind w:firstLine="540"/>
        <w:jc w:val="both"/>
      </w:pPr>
      <w:r>
        <w:t>3. Опубликовать настоящее решение в газете "Приморские зори" и разместить на официальном сайте органов местного самоуправления Ханкайского муниципального района.</w:t>
      </w:r>
    </w:p>
    <w:p w:rsidR="00F815EA" w:rsidRDefault="00F815EA">
      <w:pPr>
        <w:pStyle w:val="ConsPlusNormal"/>
        <w:jc w:val="both"/>
      </w:pPr>
    </w:p>
    <w:p w:rsidR="00F815EA" w:rsidRDefault="00F815EA">
      <w:pPr>
        <w:pStyle w:val="ConsPlusNormal"/>
        <w:jc w:val="right"/>
      </w:pPr>
      <w:r>
        <w:t>Глава Ханкайского муниципального района</w:t>
      </w:r>
    </w:p>
    <w:p w:rsidR="00F815EA" w:rsidRDefault="00F815EA">
      <w:pPr>
        <w:pStyle w:val="ConsPlusNormal"/>
        <w:jc w:val="right"/>
      </w:pPr>
      <w:r>
        <w:t>А.К.ВДОВИНА</w:t>
      </w:r>
    </w:p>
    <w:p w:rsidR="00F815EA" w:rsidRDefault="00F815EA">
      <w:pPr>
        <w:pStyle w:val="ConsPlusNormal"/>
        <w:jc w:val="both"/>
      </w:pPr>
    </w:p>
    <w:p w:rsidR="00F815EA" w:rsidRDefault="00F815EA">
      <w:pPr>
        <w:pStyle w:val="ConsPlusNormal"/>
        <w:jc w:val="both"/>
      </w:pPr>
    </w:p>
    <w:p w:rsidR="00F815EA" w:rsidRDefault="00F815EA">
      <w:pPr>
        <w:pStyle w:val="ConsPlusNormal"/>
        <w:jc w:val="both"/>
      </w:pPr>
    </w:p>
    <w:p w:rsidR="00F815EA" w:rsidRDefault="00F815EA">
      <w:pPr>
        <w:pStyle w:val="ConsPlusNormal"/>
        <w:jc w:val="both"/>
      </w:pPr>
    </w:p>
    <w:p w:rsidR="00F815EA" w:rsidRDefault="00F815EA">
      <w:pPr>
        <w:pStyle w:val="ConsPlusNormal"/>
        <w:jc w:val="both"/>
      </w:pPr>
    </w:p>
    <w:p w:rsidR="00F815EA" w:rsidRDefault="00F815EA">
      <w:pPr>
        <w:pStyle w:val="ConsPlusNormal"/>
        <w:jc w:val="right"/>
        <w:outlineLvl w:val="0"/>
      </w:pPr>
      <w:r>
        <w:t>Приложение</w:t>
      </w:r>
    </w:p>
    <w:p w:rsidR="00F815EA" w:rsidRDefault="00F815EA">
      <w:pPr>
        <w:pStyle w:val="ConsPlusNormal"/>
        <w:jc w:val="right"/>
      </w:pPr>
      <w:r>
        <w:t>к решению</w:t>
      </w:r>
    </w:p>
    <w:p w:rsidR="00F815EA" w:rsidRDefault="00F815EA">
      <w:pPr>
        <w:pStyle w:val="ConsPlusNormal"/>
        <w:jc w:val="right"/>
      </w:pPr>
      <w:r>
        <w:t>Думы Ханкайского</w:t>
      </w:r>
    </w:p>
    <w:p w:rsidR="00F815EA" w:rsidRDefault="00F815EA">
      <w:pPr>
        <w:pStyle w:val="ConsPlusNormal"/>
        <w:jc w:val="right"/>
      </w:pPr>
      <w:r>
        <w:t>муниципального района</w:t>
      </w:r>
    </w:p>
    <w:p w:rsidR="00F815EA" w:rsidRDefault="00F815EA">
      <w:pPr>
        <w:pStyle w:val="ConsPlusNormal"/>
        <w:jc w:val="right"/>
      </w:pPr>
      <w:r>
        <w:t>от 26.03.2019 N 449</w:t>
      </w:r>
    </w:p>
    <w:p w:rsidR="00F815EA" w:rsidRDefault="00F815EA">
      <w:pPr>
        <w:pStyle w:val="ConsPlusNormal"/>
        <w:jc w:val="both"/>
      </w:pPr>
    </w:p>
    <w:p w:rsidR="00F815EA" w:rsidRDefault="00F815EA">
      <w:pPr>
        <w:pStyle w:val="ConsPlusTitle"/>
        <w:jc w:val="center"/>
      </w:pPr>
      <w:bookmarkStart w:id="0" w:name="P37"/>
      <w:bookmarkEnd w:id="0"/>
      <w:r>
        <w:lastRenderedPageBreak/>
        <w:t>ПОРЯДОК</w:t>
      </w:r>
    </w:p>
    <w:p w:rsidR="00F815EA" w:rsidRDefault="00F815EA">
      <w:pPr>
        <w:pStyle w:val="ConsPlusTitle"/>
        <w:jc w:val="center"/>
      </w:pPr>
      <w:r>
        <w:t>ПРОВЕДЕНИЯ АНАЛИЗА СВЕДЕНИЙ О ДОХОДАХ,</w:t>
      </w:r>
    </w:p>
    <w:p w:rsidR="00F815EA" w:rsidRDefault="00F815EA">
      <w:pPr>
        <w:pStyle w:val="ConsPlusTitle"/>
        <w:jc w:val="center"/>
      </w:pPr>
      <w:r>
        <w:t>РАСХОДАХ, ОБ ИМУЩЕСТВЕ И ОБЯЗАТЕЛЬСТВАХ ИМУЩЕСТВЕННОГО</w:t>
      </w:r>
    </w:p>
    <w:p w:rsidR="00F815EA" w:rsidRDefault="00F815EA">
      <w:pPr>
        <w:pStyle w:val="ConsPlusTitle"/>
        <w:jc w:val="center"/>
      </w:pPr>
      <w:r>
        <w:t>ХАРАКТЕРА, А ТАКЖЕ О ДОХОДАХ, РАСХОДАХ, ОБ ИМУЩЕСТВЕ И</w:t>
      </w:r>
    </w:p>
    <w:p w:rsidR="00F815EA" w:rsidRDefault="00F815EA">
      <w:pPr>
        <w:pStyle w:val="ConsPlusTitle"/>
        <w:jc w:val="center"/>
      </w:pPr>
      <w:r>
        <w:t>ОБЯЗАТЕЛЬСТВАХ ИМУЩЕСТВЕННОГО ХАРАКТЕРА СУПРУГОВ (СУПРУГ)</w:t>
      </w:r>
    </w:p>
    <w:p w:rsidR="00F815EA" w:rsidRDefault="00F815EA">
      <w:pPr>
        <w:pStyle w:val="ConsPlusTitle"/>
        <w:jc w:val="center"/>
      </w:pPr>
      <w:r>
        <w:t>И НЕСОВЕРШЕННОЛЕТНИХ ДЕТЕЙ, ПРЕДОСТАВЛЯЕМЫХ МУНИЦИПАЛЬНЫМИ</w:t>
      </w:r>
    </w:p>
    <w:p w:rsidR="00F815EA" w:rsidRDefault="00F815EA">
      <w:pPr>
        <w:pStyle w:val="ConsPlusTitle"/>
        <w:jc w:val="center"/>
      </w:pPr>
      <w:r>
        <w:t>СЛУЖАЩИМИ ОРГАНОВ МЕСТНОГО САМОУПРАВЛЕНИЯ ХАНКАЙСКОГО</w:t>
      </w:r>
    </w:p>
    <w:p w:rsidR="00F815EA" w:rsidRDefault="00F815EA">
      <w:pPr>
        <w:pStyle w:val="ConsPlusTitle"/>
        <w:jc w:val="center"/>
      </w:pPr>
      <w:r>
        <w:t>МУНИЦИПАЛЬНОГО РАЙОНА</w:t>
      </w:r>
    </w:p>
    <w:p w:rsidR="00F815EA" w:rsidRDefault="00F815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5EA">
        <w:trPr>
          <w:jc w:val="center"/>
        </w:trPr>
        <w:tc>
          <w:tcPr>
            <w:tcW w:w="9294" w:type="dxa"/>
            <w:tcBorders>
              <w:top w:val="nil"/>
              <w:left w:val="single" w:sz="24" w:space="0" w:color="CED3F1"/>
              <w:bottom w:val="nil"/>
              <w:right w:val="single" w:sz="24" w:space="0" w:color="F4F3F8"/>
            </w:tcBorders>
            <w:shd w:val="clear" w:color="auto" w:fill="F4F3F8"/>
          </w:tcPr>
          <w:p w:rsidR="00F815EA" w:rsidRDefault="00F815EA">
            <w:pPr>
              <w:pStyle w:val="ConsPlusNormal"/>
              <w:jc w:val="center"/>
            </w:pPr>
            <w:r>
              <w:rPr>
                <w:color w:val="392C69"/>
              </w:rPr>
              <w:t>Список изменяющих документов</w:t>
            </w:r>
          </w:p>
          <w:p w:rsidR="00F815EA" w:rsidRDefault="00F815EA">
            <w:pPr>
              <w:pStyle w:val="ConsPlusNormal"/>
              <w:jc w:val="center"/>
            </w:pPr>
            <w:r>
              <w:rPr>
                <w:color w:val="392C69"/>
              </w:rPr>
              <w:t xml:space="preserve">(в ред. </w:t>
            </w:r>
            <w:hyperlink r:id="rId12" w:history="1">
              <w:r>
                <w:rPr>
                  <w:color w:val="0000FF"/>
                </w:rPr>
                <w:t>Решения</w:t>
              </w:r>
            </w:hyperlink>
            <w:r>
              <w:rPr>
                <w:color w:val="392C69"/>
              </w:rPr>
              <w:t xml:space="preserve"> Думы Ханкайского муниципального района</w:t>
            </w:r>
          </w:p>
          <w:p w:rsidR="00F815EA" w:rsidRDefault="00F815EA">
            <w:pPr>
              <w:pStyle w:val="ConsPlusNormal"/>
              <w:jc w:val="center"/>
            </w:pPr>
            <w:r>
              <w:rPr>
                <w:color w:val="392C69"/>
              </w:rPr>
              <w:t>от 27.08.2019 N 500)</w:t>
            </w:r>
          </w:p>
        </w:tc>
      </w:tr>
    </w:tbl>
    <w:p w:rsidR="00F815EA" w:rsidRDefault="00F815EA">
      <w:pPr>
        <w:pStyle w:val="ConsPlusNormal"/>
        <w:jc w:val="both"/>
      </w:pPr>
    </w:p>
    <w:p w:rsidR="00F815EA" w:rsidRDefault="00F815EA">
      <w:pPr>
        <w:pStyle w:val="ConsPlusTitle"/>
        <w:jc w:val="center"/>
        <w:outlineLvl w:val="1"/>
      </w:pPr>
      <w:r>
        <w:t>1. Общие положения</w:t>
      </w:r>
    </w:p>
    <w:p w:rsidR="00F815EA" w:rsidRDefault="00F815EA">
      <w:pPr>
        <w:pStyle w:val="ConsPlusNormal"/>
        <w:jc w:val="both"/>
      </w:pPr>
    </w:p>
    <w:p w:rsidR="00F815EA" w:rsidRDefault="00F815EA">
      <w:pPr>
        <w:pStyle w:val="ConsPlusNormal"/>
        <w:ind w:firstLine="540"/>
        <w:jc w:val="both"/>
      </w:pPr>
      <w:r>
        <w:t xml:space="preserve">1.1. Настоящий Порядок разработан в целях реализации </w:t>
      </w:r>
      <w:hyperlink r:id="rId13" w:history="1">
        <w:r>
          <w:rPr>
            <w:color w:val="0000FF"/>
          </w:rPr>
          <w:t>пункта 1 статьи 10</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Федерального </w:t>
      </w:r>
      <w:hyperlink r:id="rId14" w:history="1">
        <w:r>
          <w:rPr>
            <w:color w:val="0000FF"/>
          </w:rPr>
          <w:t>закона</w:t>
        </w:r>
      </w:hyperlink>
      <w:r>
        <w:t xml:space="preserve"> от 25.12.2008 N 273-ФЗ "О противодействии коррупции" и определяет методику проведения анализа достоверности и полноты сведений о доходах, расходах, об имуществе и обязательствах имущественного характера муниципальных служащих органов местного самоуправления Ханкайского муниципального района, замещающих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(далее - муниципальные служащие, муниципальный служащий), а также их супругов (супруг) и несовершеннолетних детей.</w:t>
      </w:r>
    </w:p>
    <w:p w:rsidR="00F815EA" w:rsidRDefault="00F815EA">
      <w:pPr>
        <w:pStyle w:val="ConsPlusNormal"/>
        <w:jc w:val="both"/>
      </w:pPr>
      <w:r>
        <w:t xml:space="preserve">(в ред. </w:t>
      </w:r>
      <w:hyperlink r:id="rId15" w:history="1">
        <w:r>
          <w:rPr>
            <w:color w:val="0000FF"/>
          </w:rPr>
          <w:t>Решения</w:t>
        </w:r>
      </w:hyperlink>
      <w:r>
        <w:t xml:space="preserve"> Думы Ханкайского муниципального района от 27.08.2019 N 500)</w:t>
      </w:r>
    </w:p>
    <w:p w:rsidR="00F815EA" w:rsidRDefault="00F815EA">
      <w:pPr>
        <w:pStyle w:val="ConsPlusNormal"/>
        <w:spacing w:before="220"/>
        <w:ind w:firstLine="540"/>
        <w:jc w:val="both"/>
      </w:pPr>
      <w:r>
        <w:t xml:space="preserve">1.2. Настоящий Порядок также может быть использован при проведении анализа сведений о доходах, об имуществе и обязательствах имущественного характера, представляемых руководителями муниципальных учреждений в соответствии с </w:t>
      </w:r>
      <w:hyperlink r:id="rId16" w:history="1">
        <w:r>
          <w:rPr>
            <w:color w:val="0000FF"/>
          </w:rPr>
          <w:t>пунктом 3.1 части 1 статьи 8</w:t>
        </w:r>
      </w:hyperlink>
      <w:r>
        <w:t xml:space="preserve"> Федерального закона от 25.12.2008 N 273-ФЗ "О противодействии коррупции" и частью 4 статьи 275 Трудового кодекса Российской Федерации.</w:t>
      </w:r>
    </w:p>
    <w:p w:rsidR="00F815EA" w:rsidRDefault="00F815EA">
      <w:pPr>
        <w:pStyle w:val="ConsPlusNormal"/>
        <w:jc w:val="both"/>
      </w:pPr>
      <w:r>
        <w:t xml:space="preserve">(в ред. </w:t>
      </w:r>
      <w:hyperlink r:id="rId17" w:history="1">
        <w:r>
          <w:rPr>
            <w:color w:val="0000FF"/>
          </w:rPr>
          <w:t>Решения</w:t>
        </w:r>
      </w:hyperlink>
      <w:r>
        <w:t xml:space="preserve"> Думы Ханкайского муниципального района от 27.08.2019 N 500)</w:t>
      </w:r>
    </w:p>
    <w:p w:rsidR="00F815EA" w:rsidRDefault="00F815EA">
      <w:pPr>
        <w:pStyle w:val="ConsPlusNormal"/>
        <w:spacing w:before="220"/>
        <w:ind w:firstLine="540"/>
        <w:jc w:val="both"/>
      </w:pPr>
      <w:r>
        <w:t xml:space="preserve">1.3. Должностные лица, ответственные за профилактику коррупционных и иных правонарушений в органах местного самоуправления Ханкайского муниципального района (далее - ответственные лица) обязаны осуществлять анализ поступающих в соответствии с Федеральным </w:t>
      </w:r>
      <w:hyperlink r:id="rId18" w:history="1">
        <w:r>
          <w:rPr>
            <w:color w:val="0000FF"/>
          </w:rPr>
          <w:t>законом</w:t>
        </w:r>
      </w:hyperlink>
      <w:r>
        <w:t xml:space="preserve"> 03.12.2012 N 230-ФЗ "О контроле за соответствием расходов лиц, замещающих государственные должности, и иных лиц их доходам" и Федеральным </w:t>
      </w:r>
      <w:hyperlink r:id="rId19" w:history="1">
        <w:r>
          <w:rPr>
            <w:color w:val="0000FF"/>
          </w:rPr>
          <w:t>законом</w:t>
        </w:r>
      </w:hyperlink>
      <w:r>
        <w:t xml:space="preserve"> от 25.12.2008 N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(далее - анализ).</w:t>
      </w:r>
    </w:p>
    <w:p w:rsidR="00F815EA" w:rsidRDefault="00F815EA">
      <w:pPr>
        <w:pStyle w:val="ConsPlusNormal"/>
        <w:spacing w:before="220"/>
        <w:ind w:firstLine="540"/>
        <w:jc w:val="both"/>
      </w:pPr>
      <w:r>
        <w:t>1.4. Под анализом подразумевается деятельность по изучению сведений, представляемых муниципальными служащими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p>
    <w:p w:rsidR="00F815EA" w:rsidRDefault="00F815EA">
      <w:pPr>
        <w:pStyle w:val="ConsPlusNormal"/>
        <w:spacing w:before="220"/>
        <w:ind w:firstLine="540"/>
        <w:jc w:val="both"/>
      </w:pPr>
      <w:r>
        <w:t>1.5. Анализ проводится в два этапа:</w:t>
      </w:r>
    </w:p>
    <w:p w:rsidR="00F815EA" w:rsidRDefault="00F815EA">
      <w:pPr>
        <w:pStyle w:val="ConsPlusNormal"/>
        <w:spacing w:before="220"/>
        <w:ind w:firstLine="540"/>
        <w:jc w:val="both"/>
      </w:pPr>
      <w:r>
        <w:lastRenderedPageBreak/>
        <w:t>1 этап - первичный анализ сведений;</w:t>
      </w:r>
    </w:p>
    <w:p w:rsidR="00F815EA" w:rsidRDefault="00F815EA">
      <w:pPr>
        <w:pStyle w:val="ConsPlusNormal"/>
        <w:spacing w:before="220"/>
        <w:ind w:firstLine="540"/>
        <w:jc w:val="both"/>
      </w:pPr>
      <w:r>
        <w:t>2 этап - последующий (детальный) анализ сведений.</w:t>
      </w:r>
    </w:p>
    <w:p w:rsidR="00F815EA" w:rsidRDefault="00F815EA">
      <w:pPr>
        <w:pStyle w:val="ConsPlusNormal"/>
        <w:spacing w:before="220"/>
        <w:ind w:firstLine="540"/>
        <w:jc w:val="both"/>
      </w:pPr>
      <w:r>
        <w:t>1.6. Анализ предполагает широкую вариативность действий, включая:</w:t>
      </w:r>
    </w:p>
    <w:p w:rsidR="00F815EA" w:rsidRDefault="00F815EA">
      <w:pPr>
        <w:pStyle w:val="ConsPlusNormal"/>
        <w:spacing w:before="220"/>
        <w:ind w:firstLine="540"/>
        <w:jc w:val="both"/>
      </w:pPr>
      <w:r>
        <w:t>- проведение бесед с муниципальными служащими,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F815EA" w:rsidRDefault="00F815EA">
      <w:pPr>
        <w:pStyle w:val="ConsPlusNormal"/>
        <w:spacing w:before="220"/>
        <w:ind w:firstLine="540"/>
        <w:jc w:val="both"/>
      </w:pPr>
      <w:r>
        <w:t>- направление запросов в целях получения от государственных (муниципальных) органов и организаций информации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F815EA" w:rsidRDefault="00F815EA">
      <w:pPr>
        <w:pStyle w:val="ConsPlusNormal"/>
        <w:spacing w:before="220"/>
        <w:ind w:firstLine="540"/>
        <w:jc w:val="both"/>
      </w:pPr>
      <w:r>
        <w:t>- изучение представленных муниципальными служащими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муниципальными служащими тех или иных сведений, установления признаков, при которых существует вероятность наличия личной заинтересованности у муниципального служащего, его родственников, а также иных нарушений положений законодательства Российской Федерации о противодействии коррупции.</w:t>
      </w:r>
    </w:p>
    <w:p w:rsidR="00F815EA" w:rsidRDefault="00F815EA">
      <w:pPr>
        <w:pStyle w:val="ConsPlusNormal"/>
        <w:jc w:val="both"/>
      </w:pPr>
    </w:p>
    <w:p w:rsidR="00F815EA" w:rsidRDefault="00F815EA">
      <w:pPr>
        <w:pStyle w:val="ConsPlusTitle"/>
        <w:jc w:val="center"/>
        <w:outlineLvl w:val="1"/>
      </w:pPr>
      <w:r>
        <w:t>2. Первичный анализ сведений о доходах, расходах,</w:t>
      </w:r>
    </w:p>
    <w:p w:rsidR="00F815EA" w:rsidRDefault="00F815EA">
      <w:pPr>
        <w:pStyle w:val="ConsPlusTitle"/>
        <w:jc w:val="center"/>
      </w:pPr>
      <w:r>
        <w:t>об имуществе и обязательствах имущественного</w:t>
      </w:r>
    </w:p>
    <w:p w:rsidR="00F815EA" w:rsidRDefault="00F815EA">
      <w:pPr>
        <w:pStyle w:val="ConsPlusTitle"/>
        <w:jc w:val="center"/>
      </w:pPr>
      <w:r>
        <w:t>характера за отчетный период</w:t>
      </w:r>
    </w:p>
    <w:p w:rsidR="00F815EA" w:rsidRDefault="00F815EA">
      <w:pPr>
        <w:pStyle w:val="ConsPlusNormal"/>
        <w:jc w:val="both"/>
      </w:pPr>
    </w:p>
    <w:p w:rsidR="00F815EA" w:rsidRDefault="00F815EA">
      <w:pPr>
        <w:pStyle w:val="ConsPlusNormal"/>
        <w:ind w:firstLine="540"/>
        <w:jc w:val="both"/>
      </w:pPr>
      <w:r>
        <w:t>Первичная оценка справки о доходах, расходах, об имуществе и обязательствах имущественного характера (далее - справка) направлена на выявление очевидного отсутствия необходимой информации, возможных неточностей, технических ошибок при заполнении справки.</w:t>
      </w:r>
    </w:p>
    <w:p w:rsidR="00F815EA" w:rsidRDefault="00F815EA">
      <w:pPr>
        <w:pStyle w:val="ConsPlusNormal"/>
        <w:spacing w:before="220"/>
        <w:ind w:firstLine="540"/>
        <w:jc w:val="both"/>
      </w:pPr>
      <w:r>
        <w:t>При приеме справки оценивается:</w:t>
      </w:r>
    </w:p>
    <w:p w:rsidR="00F815EA" w:rsidRDefault="00F815EA">
      <w:pPr>
        <w:pStyle w:val="ConsPlusNormal"/>
        <w:spacing w:before="220"/>
        <w:ind w:firstLine="540"/>
        <w:jc w:val="both"/>
      </w:pPr>
      <w:r>
        <w:t>1) своевременность представления сведений;</w:t>
      </w:r>
    </w:p>
    <w:p w:rsidR="00F815EA" w:rsidRDefault="00F815EA">
      <w:pPr>
        <w:pStyle w:val="ConsPlusNormal"/>
        <w:spacing w:before="220"/>
        <w:ind w:firstLine="540"/>
        <w:jc w:val="both"/>
      </w:pPr>
      <w:r>
        <w:t>2) соответствие представленной справки утвержденной форме.</w:t>
      </w:r>
    </w:p>
    <w:p w:rsidR="00F815EA" w:rsidRDefault="00F815EA">
      <w:pPr>
        <w:pStyle w:val="ConsPlusNormal"/>
        <w:spacing w:before="220"/>
        <w:ind w:firstLine="540"/>
        <w:jc w:val="both"/>
      </w:pPr>
      <w:hyperlink r:id="rId20" w:history="1">
        <w:r>
          <w:rPr>
            <w:color w:val="0000FF"/>
          </w:rPr>
          <w:t>Форма</w:t>
        </w:r>
      </w:hyperlink>
      <w:r>
        <w:t xml:space="preserve"> справки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815EA" w:rsidRDefault="00F815EA">
      <w:pPr>
        <w:pStyle w:val="ConsPlusNormal"/>
        <w:spacing w:before="220"/>
        <w:ind w:firstLine="540"/>
        <w:jc w:val="both"/>
      </w:pPr>
      <w:r>
        <w:t>3) правильность указания отчетного периода и отчетной даты, даты представления сведений, наличие подписи муниципального служащего, представившего справку на себя, своих супругу (супруга) и несовершеннолетних детей.</w:t>
      </w:r>
    </w:p>
    <w:p w:rsidR="00F815EA" w:rsidRDefault="00F815EA">
      <w:pPr>
        <w:pStyle w:val="ConsPlusNormal"/>
        <w:spacing w:before="220"/>
        <w:ind w:firstLine="540"/>
        <w:jc w:val="both"/>
      </w:pPr>
      <w:r>
        <w:t xml:space="preserve">При приеме справки обязательному уточнению подлежит семейное положение муниципального служащего в целях подтверждения достаточного объема представленных </w:t>
      </w:r>
      <w:r>
        <w:lastRenderedPageBreak/>
        <w:t>сведений. Информация о семейном положении подлежит сверке с имеющейся информацией, хранящейся в личном деле муниципального служащего, представляющего сведения.</w:t>
      </w:r>
    </w:p>
    <w:p w:rsidR="00F815EA" w:rsidRDefault="00F815EA">
      <w:pPr>
        <w:pStyle w:val="ConsPlusNormal"/>
        <w:jc w:val="both"/>
      </w:pPr>
    </w:p>
    <w:p w:rsidR="00F815EA" w:rsidRDefault="00F815EA">
      <w:pPr>
        <w:pStyle w:val="ConsPlusTitle"/>
        <w:jc w:val="center"/>
        <w:outlineLvl w:val="1"/>
      </w:pPr>
      <w:r>
        <w:t>3. Последующий (детальный) анализ сведений</w:t>
      </w:r>
    </w:p>
    <w:p w:rsidR="00F815EA" w:rsidRDefault="00F815EA">
      <w:pPr>
        <w:pStyle w:val="ConsPlusTitle"/>
        <w:jc w:val="center"/>
      </w:pPr>
      <w:r>
        <w:t>о доходах, расходах, об имуществе и обязательствах</w:t>
      </w:r>
    </w:p>
    <w:p w:rsidR="00F815EA" w:rsidRDefault="00F815EA">
      <w:pPr>
        <w:pStyle w:val="ConsPlusTitle"/>
        <w:jc w:val="center"/>
      </w:pPr>
      <w:r>
        <w:t>имущественного характера за отчетный период</w:t>
      </w:r>
    </w:p>
    <w:p w:rsidR="00F815EA" w:rsidRDefault="00F815EA">
      <w:pPr>
        <w:pStyle w:val="ConsPlusNormal"/>
        <w:jc w:val="both"/>
      </w:pPr>
    </w:p>
    <w:p w:rsidR="00F815EA" w:rsidRDefault="00F815EA">
      <w:pPr>
        <w:pStyle w:val="ConsPlusNormal"/>
        <w:ind w:firstLine="540"/>
        <w:jc w:val="both"/>
      </w:pPr>
      <w:r>
        <w:t>В рамках последующего (детального)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ответственного лица информацией об имущественном положении муниципального служащего, представившего сведения,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муниципальным служащим при поступлении на муниципальную службу.</w:t>
      </w:r>
    </w:p>
    <w:p w:rsidR="00F815EA" w:rsidRDefault="00F815EA">
      <w:pPr>
        <w:pStyle w:val="ConsPlusNormal"/>
        <w:spacing w:before="220"/>
        <w:ind w:firstLine="540"/>
        <w:jc w:val="both"/>
      </w:pPr>
      <w:r>
        <w:t>3.1. Титульный лист.</w:t>
      </w:r>
    </w:p>
    <w:p w:rsidR="00F815EA" w:rsidRDefault="00F815EA">
      <w:pPr>
        <w:pStyle w:val="ConsPlusNormal"/>
        <w:spacing w:before="220"/>
        <w:ind w:firstLine="540"/>
        <w:jc w:val="both"/>
      </w:pPr>
      <w:r>
        <w:t>При анализе титульного листа справки следует обратить внимание на:</w:t>
      </w:r>
    </w:p>
    <w:p w:rsidR="00F815EA" w:rsidRDefault="00F815EA">
      <w:pPr>
        <w:pStyle w:val="ConsPlusNormal"/>
        <w:spacing w:before="220"/>
        <w:ind w:firstLine="540"/>
        <w:jc w:val="both"/>
      </w:pPr>
      <w: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муниципального служащего (по состоянию на дату представления справки).</w:t>
      </w:r>
    </w:p>
    <w:p w:rsidR="00F815EA" w:rsidRDefault="00F815EA">
      <w:pPr>
        <w:pStyle w:val="ConsPlusNormal"/>
        <w:spacing w:before="220"/>
        <w:ind w:firstLine="540"/>
        <w:jc w:val="both"/>
      </w:pPr>
      <w: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муниципального служащего;</w:t>
      </w:r>
    </w:p>
    <w:p w:rsidR="00F815EA" w:rsidRDefault="00F815EA">
      <w:pPr>
        <w:pStyle w:val="ConsPlusNormal"/>
        <w:spacing w:before="220"/>
        <w:ind w:firstLine="540"/>
        <w:jc w:val="both"/>
      </w:pPr>
      <w:r>
        <w:t>2) соответствие адреса места регистрации лица, его супруги (супруга), несовершеннолетних детей с имеющейся актуальной информацией, хранящейся в личном деле муниципального служащего (по состоянию на дату представления справки);</w:t>
      </w:r>
    </w:p>
    <w:p w:rsidR="00F815EA" w:rsidRDefault="00F815EA">
      <w:pPr>
        <w:pStyle w:val="ConsPlusNormal"/>
        <w:spacing w:before="220"/>
        <w:ind w:firstLine="540"/>
        <w:jc w:val="both"/>
      </w:pPr>
      <w:r>
        <w:t>3) 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F815EA" w:rsidRDefault="00F815EA">
      <w:pPr>
        <w:pStyle w:val="ConsPlusNormal"/>
        <w:spacing w:before="220"/>
        <w:ind w:firstLine="540"/>
        <w:jc w:val="both"/>
      </w:pPr>
      <w:r>
        <w:t>4) правильность указания основного места службы (работы) и замещаемой (занимаемой) должности лица в соответствии с распоряжением или иным актом о назначении, трудовым договором.</w:t>
      </w:r>
    </w:p>
    <w:p w:rsidR="00F815EA" w:rsidRDefault="00F815EA">
      <w:pPr>
        <w:pStyle w:val="ConsPlusNormal"/>
        <w:spacing w:before="220"/>
        <w:ind w:firstLine="540"/>
        <w:jc w:val="both"/>
      </w:pPr>
      <w:r>
        <w:t>При анализе сведений о соблюдении муниципальными служащими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муниципальных служащих по одному месту жительства (месту пребывания) или фактическом пользовании недвижимым имуществом с иными гражданами (при наличии таких сведений у ответственного лица).</w:t>
      </w:r>
    </w:p>
    <w:p w:rsidR="00F815EA" w:rsidRDefault="00F815EA">
      <w:pPr>
        <w:pStyle w:val="ConsPlusNormal"/>
        <w:spacing w:before="220"/>
        <w:ind w:firstLine="540"/>
        <w:jc w:val="both"/>
      </w:pPr>
      <w:r>
        <w:t>3.2. Раздел 1 "Сведения о доходах".</w:t>
      </w:r>
    </w:p>
    <w:p w:rsidR="00F815EA" w:rsidRDefault="00F815EA">
      <w:pPr>
        <w:pStyle w:val="ConsPlusNormal"/>
        <w:spacing w:before="220"/>
        <w:ind w:firstLine="540"/>
        <w:jc w:val="both"/>
      </w:pPr>
      <w: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F815EA" w:rsidRDefault="00F815EA">
      <w:pPr>
        <w:pStyle w:val="ConsPlusNormal"/>
        <w:spacing w:before="220"/>
        <w:ind w:firstLine="540"/>
        <w:jc w:val="both"/>
      </w:pPr>
      <w:r>
        <w:lastRenderedPageBreak/>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F815EA" w:rsidRDefault="00F815EA">
      <w:pPr>
        <w:pStyle w:val="ConsPlusNormal"/>
        <w:spacing w:before="220"/>
        <w:ind w:firstLine="540"/>
        <w:jc w:val="both"/>
      </w:pPr>
      <w: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F815EA" w:rsidRDefault="00F815EA">
      <w:pPr>
        <w:pStyle w:val="ConsPlusNormal"/>
        <w:spacing w:before="220"/>
        <w:ind w:firstLine="540"/>
        <w:jc w:val="both"/>
      </w:pPr>
      <w:r>
        <w:t>В случаях, если для осуществления отдельных видов деятельности установлен запрет, проверяется соблюдение данного запрета.</w:t>
      </w:r>
    </w:p>
    <w:p w:rsidR="00F815EA" w:rsidRDefault="00F815EA">
      <w:pPr>
        <w:pStyle w:val="ConsPlusNormal"/>
        <w:spacing w:before="220"/>
        <w:ind w:firstLine="540"/>
        <w:jc w:val="both"/>
      </w:pPr>
      <w:r>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rsidR="00F815EA" w:rsidRDefault="00F815EA">
      <w:pPr>
        <w:pStyle w:val="ConsPlusNormal"/>
        <w:spacing w:before="220"/>
        <w:ind w:firstLine="540"/>
        <w:jc w:val="both"/>
      </w:pPr>
      <w: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F815EA" w:rsidRDefault="00F815EA">
      <w:pPr>
        <w:pStyle w:val="ConsPlusNormal"/>
        <w:spacing w:before="220"/>
        <w:ind w:firstLine="540"/>
        <w:jc w:val="both"/>
      </w:pPr>
      <w: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w:t>
      </w:r>
    </w:p>
    <w:p w:rsidR="00F815EA" w:rsidRDefault="00F815EA">
      <w:pPr>
        <w:pStyle w:val="ConsPlusNormal"/>
        <w:spacing w:before="220"/>
        <w:ind w:firstLine="540"/>
        <w:jc w:val="both"/>
      </w:pPr>
      <w:r>
        <w:t>При анализе раздела 1 "Сведения о доходах" справки следует обратить внимание на обязательность указания итогового дохода (строка 7), который складывается из суммы строк 1 - 6 данного раздела.</w:t>
      </w:r>
    </w:p>
    <w:p w:rsidR="00F815EA" w:rsidRDefault="00F815EA">
      <w:pPr>
        <w:pStyle w:val="ConsPlusNormal"/>
        <w:spacing w:before="220"/>
        <w:ind w:firstLine="540"/>
        <w:jc w:val="both"/>
      </w:pPr>
      <w:r>
        <w:t>3.3. Раздел 2 "Сведения о расходах".</w:t>
      </w:r>
    </w:p>
    <w:p w:rsidR="00F815EA" w:rsidRDefault="00F815EA">
      <w:pPr>
        <w:pStyle w:val="ConsPlusNormal"/>
        <w:spacing w:before="220"/>
        <w:ind w:firstLine="540"/>
        <w:jc w:val="both"/>
      </w:pPr>
      <w: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F815EA" w:rsidRDefault="00F815EA">
      <w:pPr>
        <w:pStyle w:val="ConsPlusNormal"/>
        <w:spacing w:before="220"/>
        <w:ind w:firstLine="540"/>
        <w:jc w:val="both"/>
      </w:pPr>
      <w:r>
        <w:t>При анализе источников средств, за счет которых приобретено имущество, указанное в разделе 2 "Сведения о расходах" справки, следует обратить внимание на следующие возможные источники получения дохода:</w:t>
      </w:r>
    </w:p>
    <w:p w:rsidR="00F815EA" w:rsidRDefault="00F815EA">
      <w:pPr>
        <w:pStyle w:val="ConsPlusNormal"/>
        <w:spacing w:before="220"/>
        <w:ind w:firstLine="540"/>
        <w:jc w:val="both"/>
      </w:pPr>
      <w: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F815EA" w:rsidRDefault="00F815EA">
      <w:pPr>
        <w:pStyle w:val="ConsPlusNormal"/>
        <w:spacing w:before="220"/>
        <w:ind w:firstLine="540"/>
        <w:jc w:val="both"/>
      </w:pPr>
      <w:r>
        <w:t>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w:t>
      </w:r>
    </w:p>
    <w:p w:rsidR="00F815EA" w:rsidRDefault="00F815EA">
      <w:pPr>
        <w:pStyle w:val="ConsPlusNormal"/>
        <w:spacing w:before="220"/>
        <w:ind w:firstLine="540"/>
        <w:jc w:val="both"/>
      </w:pPr>
      <w:r>
        <w:t>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w:t>
      </w:r>
    </w:p>
    <w:p w:rsidR="00F815EA" w:rsidRDefault="00F815EA">
      <w:pPr>
        <w:pStyle w:val="ConsPlusNormal"/>
        <w:spacing w:before="220"/>
        <w:ind w:firstLine="540"/>
        <w:jc w:val="both"/>
      </w:pPr>
      <w:r>
        <w:lastRenderedPageBreak/>
        <w:t>4) личные накопления семьи за предыдущие годы;</w:t>
      </w:r>
    </w:p>
    <w:p w:rsidR="00F815EA" w:rsidRDefault="00F815EA">
      <w:pPr>
        <w:pStyle w:val="ConsPlusNormal"/>
        <w:spacing w:before="220"/>
        <w:ind w:firstLine="540"/>
        <w:jc w:val="both"/>
      </w:pPr>
      <w: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F815EA" w:rsidRDefault="00F815EA">
      <w:pPr>
        <w:pStyle w:val="ConsPlusNormal"/>
        <w:spacing w:before="220"/>
        <w:ind w:firstLine="540"/>
        <w:jc w:val="both"/>
      </w:pPr>
      <w: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F815EA" w:rsidRDefault="00F815EA">
      <w:pPr>
        <w:pStyle w:val="ConsPlusNormal"/>
        <w:spacing w:before="220"/>
        <w:ind w:firstLine="540"/>
        <w:jc w:val="both"/>
      </w:pPr>
      <w:r>
        <w:t>3.4. Раздел 3 "Сведения об имуществе".</w:t>
      </w:r>
    </w:p>
    <w:p w:rsidR="00F815EA" w:rsidRDefault="00F815EA">
      <w:pPr>
        <w:pStyle w:val="ConsPlusNormal"/>
        <w:spacing w:before="220"/>
        <w:ind w:firstLine="540"/>
        <w:jc w:val="both"/>
      </w:pPr>
      <w:r>
        <w:t>При проведении анализа данного раздела справки изучению подлежат сведения:</w:t>
      </w:r>
    </w:p>
    <w:p w:rsidR="00F815EA" w:rsidRDefault="00F815EA">
      <w:pPr>
        <w:pStyle w:val="ConsPlusNormal"/>
        <w:spacing w:before="220"/>
        <w:ind w:firstLine="540"/>
        <w:jc w:val="both"/>
      </w:pPr>
      <w: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rsidR="00F815EA" w:rsidRDefault="00F815EA">
      <w:pPr>
        <w:pStyle w:val="ConsPlusNormal"/>
        <w:spacing w:before="220"/>
        <w:ind w:firstLine="540"/>
        <w:jc w:val="both"/>
      </w:pPr>
      <w:r>
        <w:t>2) об адресе регистрации (местонахождении) объекта недвижимого имущества;</w:t>
      </w:r>
    </w:p>
    <w:p w:rsidR="00F815EA" w:rsidRDefault="00F815EA">
      <w:pPr>
        <w:pStyle w:val="ConsPlusNormal"/>
        <w:spacing w:before="220"/>
        <w:ind w:firstLine="540"/>
        <w:jc w:val="both"/>
      </w:pPr>
      <w:r>
        <w:t>3) о наименовании регистрационного органа, в котором зарегистрировано транспортное средство;</w:t>
      </w:r>
    </w:p>
    <w:p w:rsidR="00F815EA" w:rsidRDefault="00F815EA">
      <w:pPr>
        <w:pStyle w:val="ConsPlusNormal"/>
        <w:spacing w:before="220"/>
        <w:ind w:firstLine="540"/>
        <w:jc w:val="both"/>
      </w:pPr>
      <w:r>
        <w:t>4) о площади (кв. м) (для объектов недвижимого имущества);</w:t>
      </w:r>
    </w:p>
    <w:p w:rsidR="00F815EA" w:rsidRDefault="00F815EA">
      <w:pPr>
        <w:pStyle w:val="ConsPlusNormal"/>
        <w:spacing w:before="220"/>
        <w:ind w:firstLine="540"/>
        <w:jc w:val="both"/>
      </w:pPr>
      <w:r>
        <w:t>5) об основании приобретения (наименование и реквизиты документа, являющегося законным основанием для возникновения права собственности);</w:t>
      </w:r>
    </w:p>
    <w:p w:rsidR="00F815EA" w:rsidRDefault="00F815EA">
      <w:pPr>
        <w:pStyle w:val="ConsPlusNormal"/>
        <w:spacing w:before="220"/>
        <w:ind w:firstLine="540"/>
        <w:jc w:val="both"/>
      </w:pPr>
      <w: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При этом сведения о вышеуказанном источнике должны указываться в справке ежегодно, вне зависимости от года приобретения имущества.</w:t>
      </w:r>
    </w:p>
    <w:p w:rsidR="00F815EA" w:rsidRDefault="00F815EA">
      <w:pPr>
        <w:pStyle w:val="ConsPlusNormal"/>
        <w:spacing w:before="220"/>
        <w:ind w:firstLine="540"/>
        <w:jc w:val="both"/>
      </w:pPr>
      <w:r>
        <w:t>При проведении анализа данного раздела справки следует обращать особое внимание на любое имущество, приобретенное (отчужденное) в отчетном периоде муниципальным служащим, супругой (супругом) и несовершеннолетними детьми в сравнении со сведениями, указанными в справках за предыдущие отчетные периоды.</w:t>
      </w:r>
    </w:p>
    <w:p w:rsidR="00F815EA" w:rsidRDefault="00F815EA">
      <w:pPr>
        <w:pStyle w:val="ConsPlusNormal"/>
        <w:spacing w:before="220"/>
        <w:ind w:firstLine="540"/>
        <w:jc w:val="both"/>
      </w:pPr>
      <w: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F815EA" w:rsidRDefault="00F815EA">
      <w:pPr>
        <w:pStyle w:val="ConsPlusNormal"/>
        <w:spacing w:before="220"/>
        <w:ind w:firstLine="540"/>
        <w:jc w:val="both"/>
      </w:pPr>
      <w:r>
        <w:lastRenderedPageBreak/>
        <w:t>При появлении в отчетном периоде нового имущества необходимо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F815EA" w:rsidRDefault="00F815EA">
      <w:pPr>
        <w:pStyle w:val="ConsPlusNormal"/>
        <w:spacing w:before="220"/>
        <w:ind w:firstLine="540"/>
        <w:jc w:val="both"/>
      </w:pPr>
      <w: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F815EA" w:rsidRDefault="00F815EA">
      <w:pPr>
        <w:pStyle w:val="ConsPlusNormal"/>
        <w:spacing w:before="220"/>
        <w:ind w:firstLine="540"/>
        <w:jc w:val="both"/>
      </w:pPr>
      <w:r>
        <w:t>В случае отсутствия информации об объектах недвижимости, находящихся в собственности муниципального служащего,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муниципальный служащий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муниципального служащего, представившего сведения (по состоянию на дату представления справки).</w:t>
      </w:r>
    </w:p>
    <w:p w:rsidR="00F815EA" w:rsidRDefault="00F815EA">
      <w:pPr>
        <w:pStyle w:val="ConsPlusNormal"/>
        <w:spacing w:before="220"/>
        <w:ind w:firstLine="540"/>
        <w:jc w:val="both"/>
      </w:pPr>
      <w:r>
        <w:t>При наличии в собственности муниципального служащего, супруги (супруга), несовершеннолетних детей жилого дома, дачи, садового дома, гаража,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 При нахождении указанного земельного участка в пользовании муниципального служащего,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F815EA" w:rsidRDefault="00F815EA">
      <w:pPr>
        <w:pStyle w:val="ConsPlusNormal"/>
        <w:spacing w:before="220"/>
        <w:ind w:firstLine="540"/>
        <w:jc w:val="both"/>
      </w:pPr>
      <w:r>
        <w:t>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муниципальным служащим,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F815EA" w:rsidRDefault="00F815EA">
      <w:pPr>
        <w:pStyle w:val="ConsPlusNormal"/>
        <w:spacing w:before="220"/>
        <w:ind w:firstLine="540"/>
        <w:jc w:val="both"/>
      </w:pPr>
      <w:r>
        <w:t>К фактам, позволяющим сделать вывод о возможном представлении муниципальным служащим недостоверных или неполных сведений, можно отнести следующие случаи:</w:t>
      </w:r>
    </w:p>
    <w:p w:rsidR="00F815EA" w:rsidRDefault="00F815EA">
      <w:pPr>
        <w:pStyle w:val="ConsPlusNormal"/>
        <w:spacing w:before="220"/>
        <w:ind w:firstLine="540"/>
        <w:jc w:val="both"/>
      </w:pPr>
      <w: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муниципального служащего,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F815EA" w:rsidRDefault="00F815EA">
      <w:pPr>
        <w:pStyle w:val="ConsPlusNormal"/>
        <w:spacing w:before="220"/>
        <w:ind w:firstLine="540"/>
        <w:jc w:val="both"/>
      </w:pPr>
      <w:r>
        <w:t xml:space="preserve">2) в справке за отчетный период муниципального служащего,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"Сведения о недвижимом имуществе, транспортных средствах и </w:t>
      </w:r>
      <w:r>
        <w:lastRenderedPageBreak/>
        <w:t>ценных бумагах, отчужденных в течение отчетного периода в результате безвозмездной сделки" справки;</w:t>
      </w:r>
    </w:p>
    <w:p w:rsidR="00F815EA" w:rsidRDefault="00F815EA">
      <w:pPr>
        <w:pStyle w:val="ConsPlusNormal"/>
        <w:spacing w:before="220"/>
        <w:ind w:firstLine="540"/>
        <w:jc w:val="both"/>
      </w:pPr>
      <w: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rsidR="00F815EA" w:rsidRDefault="00F815EA">
      <w:pPr>
        <w:pStyle w:val="ConsPlusNormal"/>
        <w:spacing w:before="220"/>
        <w:ind w:firstLine="540"/>
        <w:jc w:val="both"/>
      </w:pPr>
      <w:r>
        <w:t>3.5. Раздел 4 "Сведения о счетах в банках и иных кредитных организациях".</w:t>
      </w:r>
    </w:p>
    <w:p w:rsidR="00F815EA" w:rsidRDefault="00F815EA">
      <w:pPr>
        <w:pStyle w:val="ConsPlusNormal"/>
        <w:spacing w:before="220"/>
        <w:ind w:firstLine="540"/>
        <w:jc w:val="both"/>
      </w:pPr>
      <w:r>
        <w:t>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муниципального служащего,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муниципального служащего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F815EA" w:rsidRDefault="00F815EA">
      <w:pPr>
        <w:pStyle w:val="ConsPlusNormal"/>
        <w:spacing w:before="220"/>
        <w:ind w:firstLine="540"/>
        <w:jc w:val="both"/>
      </w:pPr>
      <w:r>
        <w:t>В рамках анализа представленные сведения сопоставляются с аналогичными сведениями справок предыдущих отчетных периодов (при их наличии).</w:t>
      </w:r>
    </w:p>
    <w:p w:rsidR="00F815EA" w:rsidRDefault="00F815EA">
      <w:pPr>
        <w:pStyle w:val="ConsPlusNormal"/>
        <w:spacing w:before="220"/>
        <w:ind w:firstLine="540"/>
        <w:jc w:val="both"/>
      </w:pPr>
      <w:r>
        <w:t>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F815EA" w:rsidRDefault="00F815EA">
      <w:pPr>
        <w:pStyle w:val="ConsPlusNormal"/>
        <w:spacing w:before="220"/>
        <w:ind w:firstLine="540"/>
        <w:jc w:val="both"/>
      </w:pPr>
      <w:r>
        <w:t>К фактам, позволяющим сделать вывод о возможном совершении муниципальным служащим коррупционного правонарушения, можно отнести следующие случаи:</w:t>
      </w:r>
    </w:p>
    <w:p w:rsidR="00F815EA" w:rsidRDefault="00F815EA">
      <w:pPr>
        <w:pStyle w:val="ConsPlusNormal"/>
        <w:spacing w:before="220"/>
        <w:ind w:firstLine="540"/>
        <w:jc w:val="both"/>
      </w:pPr>
      <w: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F815EA" w:rsidRDefault="00F815EA">
      <w:pPr>
        <w:pStyle w:val="ConsPlusNormal"/>
        <w:spacing w:before="220"/>
        <w:ind w:firstLine="540"/>
        <w:jc w:val="both"/>
      </w:pPr>
      <w:r>
        <w:t>2) сумма остатка на счете на конец отчетного периода многократно превышает заработную плату муниципального служащего,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F815EA" w:rsidRDefault="00F815EA">
      <w:pPr>
        <w:pStyle w:val="ConsPlusNormal"/>
        <w:spacing w:before="220"/>
        <w:ind w:firstLine="540"/>
        <w:jc w:val="both"/>
      </w:pPr>
      <w: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истечении временного периода, определяемого банком или иной кредитной организацией, осуществляется выплата процентов по вкладу.</w:t>
      </w:r>
    </w:p>
    <w:p w:rsidR="00F815EA" w:rsidRDefault="00F815EA">
      <w:pPr>
        <w:pStyle w:val="ConsPlusNormal"/>
        <w:spacing w:before="220"/>
        <w:ind w:firstLine="540"/>
        <w:jc w:val="both"/>
      </w:pPr>
      <w:r>
        <w:t>3.6. Раздел 5 "Сведения о ценных бумагах".</w:t>
      </w:r>
    </w:p>
    <w:p w:rsidR="00F815EA" w:rsidRDefault="00F815EA">
      <w:pPr>
        <w:pStyle w:val="ConsPlusNormal"/>
        <w:spacing w:before="220"/>
        <w:ind w:firstLine="540"/>
        <w:jc w:val="both"/>
      </w:pPr>
      <w:r>
        <w:t>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w:t>
      </w:r>
    </w:p>
    <w:p w:rsidR="00F815EA" w:rsidRDefault="00F815EA">
      <w:pPr>
        <w:pStyle w:val="ConsPlusNormal"/>
        <w:spacing w:before="220"/>
        <w:ind w:firstLine="540"/>
        <w:jc w:val="both"/>
      </w:pPr>
      <w:r>
        <w:t>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F815EA" w:rsidRDefault="00F815EA">
      <w:pPr>
        <w:pStyle w:val="ConsPlusNormal"/>
        <w:spacing w:before="220"/>
        <w:ind w:firstLine="540"/>
        <w:jc w:val="both"/>
      </w:pPr>
      <w:r>
        <w:t xml:space="preserve">Результатами проведенного анализа могут быть выявленные факты наличия или </w:t>
      </w:r>
      <w:r>
        <w:lastRenderedPageBreak/>
        <w:t>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F815EA" w:rsidRDefault="00F815EA">
      <w:pPr>
        <w:pStyle w:val="ConsPlusNormal"/>
        <w:spacing w:before="220"/>
        <w:ind w:firstLine="540"/>
        <w:jc w:val="both"/>
      </w:pPr>
      <w:r>
        <w:t>Анализ содержащихся сведений в подразделах 5.1 и 5.2 справки позволит выявить конфликт интересов в случаях, если супруг (супруга), несовершеннолетние дети муниципального служащего владеют ценными бумагами, акциями (долями участия, паями в уставных (складочных) капиталах организаций) организаций, в отношении которых муниципальным служащим принимались какие-либо решения, в том числе при осуществлении контрольно-надзорных функций.</w:t>
      </w:r>
    </w:p>
    <w:p w:rsidR="00F815EA" w:rsidRDefault="00F815EA">
      <w:pPr>
        <w:pStyle w:val="ConsPlusNormal"/>
        <w:spacing w:before="220"/>
        <w:ind w:firstLine="540"/>
        <w:jc w:val="both"/>
      </w:pPr>
      <w:r>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rsidR="00F815EA" w:rsidRDefault="00F815EA">
      <w:pPr>
        <w:pStyle w:val="ConsPlusNormal"/>
        <w:spacing w:before="220"/>
        <w:ind w:firstLine="540"/>
        <w:jc w:val="both"/>
      </w:pPr>
      <w:r>
        <w:t>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F815EA" w:rsidRDefault="00F815EA">
      <w:pPr>
        <w:pStyle w:val="ConsPlusNormal"/>
        <w:spacing w:before="220"/>
        <w:ind w:firstLine="540"/>
        <w:jc w:val="both"/>
      </w:pPr>
      <w:r>
        <w:t>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F815EA" w:rsidRDefault="00F815EA">
      <w:pPr>
        <w:pStyle w:val="ConsPlusNormal"/>
        <w:spacing w:before="220"/>
        <w:ind w:firstLine="540"/>
        <w:jc w:val="both"/>
      </w:pPr>
      <w:r>
        <w:t>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F815EA" w:rsidRDefault="00F815EA">
      <w:pPr>
        <w:pStyle w:val="ConsPlusNormal"/>
        <w:spacing w:before="220"/>
        <w:ind w:firstLine="540"/>
        <w:jc w:val="both"/>
      </w:pPr>
      <w:r>
        <w:t>В случае наличия сомнений в достоверности отражения информации целесообразно запросить пояснения у муниципального служащего, представившего сведения.</w:t>
      </w:r>
    </w:p>
    <w:p w:rsidR="00F815EA" w:rsidRDefault="00F815EA">
      <w:pPr>
        <w:pStyle w:val="ConsPlusNormal"/>
        <w:spacing w:before="220"/>
        <w:ind w:firstLine="540"/>
        <w:jc w:val="both"/>
      </w:pPr>
      <w:r>
        <w:t>3.7. Раздел 6 "Сведения об обязательствах имущественного характера".</w:t>
      </w:r>
    </w:p>
    <w:p w:rsidR="00F815EA" w:rsidRDefault="00F815EA">
      <w:pPr>
        <w:pStyle w:val="ConsPlusNormal"/>
        <w:spacing w:before="220"/>
        <w:ind w:firstLine="540"/>
        <w:jc w:val="both"/>
      </w:pPr>
      <w:r>
        <w:t>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F815EA" w:rsidRDefault="00F815EA">
      <w:pPr>
        <w:pStyle w:val="ConsPlusNormal"/>
        <w:spacing w:before="220"/>
        <w:ind w:firstLine="540"/>
        <w:jc w:val="both"/>
      </w:pPr>
      <w:r>
        <w:t>1) вида имущества;</w:t>
      </w:r>
    </w:p>
    <w:p w:rsidR="00F815EA" w:rsidRDefault="00F815EA">
      <w:pPr>
        <w:pStyle w:val="ConsPlusNormal"/>
        <w:spacing w:before="220"/>
        <w:ind w:firstLine="540"/>
        <w:jc w:val="both"/>
      </w:pPr>
      <w:r>
        <w:t>2) вида и сроков пользования;</w:t>
      </w:r>
    </w:p>
    <w:p w:rsidR="00F815EA" w:rsidRDefault="00F815EA">
      <w:pPr>
        <w:pStyle w:val="ConsPlusNormal"/>
        <w:spacing w:before="220"/>
        <w:ind w:firstLine="540"/>
        <w:jc w:val="both"/>
      </w:pPr>
      <w:r>
        <w:t>3) основания пользования;</w:t>
      </w:r>
    </w:p>
    <w:p w:rsidR="00F815EA" w:rsidRDefault="00F815EA">
      <w:pPr>
        <w:pStyle w:val="ConsPlusNormal"/>
        <w:spacing w:before="220"/>
        <w:ind w:firstLine="540"/>
        <w:jc w:val="both"/>
      </w:pPr>
      <w:r>
        <w:t>4) местонахождения (адреса);</w:t>
      </w:r>
    </w:p>
    <w:p w:rsidR="00F815EA" w:rsidRDefault="00F815EA">
      <w:pPr>
        <w:pStyle w:val="ConsPlusNormal"/>
        <w:spacing w:before="220"/>
        <w:ind w:firstLine="540"/>
        <w:jc w:val="both"/>
      </w:pPr>
      <w:r>
        <w:t>5) площади (кв. м).</w:t>
      </w:r>
    </w:p>
    <w:p w:rsidR="00F815EA" w:rsidRDefault="00F815EA">
      <w:pPr>
        <w:pStyle w:val="ConsPlusNormal"/>
        <w:spacing w:before="220"/>
        <w:ind w:firstLine="540"/>
        <w:jc w:val="both"/>
      </w:pPr>
      <w:r>
        <w:t xml:space="preserve">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w:t>
      </w:r>
      <w:r>
        <w:lastRenderedPageBreak/>
        <w:t>подлежит указанию в подразделе 6.1 "Объекты недвижимого имущества, находящиеся в пользовании" справки.</w:t>
      </w:r>
    </w:p>
    <w:p w:rsidR="00F815EA" w:rsidRDefault="00F815EA">
      <w:pPr>
        <w:pStyle w:val="ConsPlusNormal"/>
        <w:spacing w:before="220"/>
        <w:ind w:firstLine="540"/>
        <w:jc w:val="both"/>
      </w:pPr>
      <w:r>
        <w:t>В случае если достоверно известно об объектах недвижимого имущества, которые на постоянной основе используются муниципальным служащим, супругой (супругом), несовершеннолетними детьми, и такие объекты не отражены в данном подразделе, то необходимо запросить соответствующие пояснения.</w:t>
      </w:r>
    </w:p>
    <w:p w:rsidR="00F815EA" w:rsidRDefault="00F815EA">
      <w:pPr>
        <w:pStyle w:val="ConsPlusNormal"/>
        <w:spacing w:before="220"/>
        <w:ind w:firstLine="540"/>
        <w:jc w:val="both"/>
      </w:pPr>
      <w:r>
        <w:t>При анализе подраздела 6.2 "Срочные обязательства финансового характера" справки следует обратить внимание на необходимость указания:</w:t>
      </w:r>
    </w:p>
    <w:p w:rsidR="00F815EA" w:rsidRDefault="00F815EA">
      <w:pPr>
        <w:pStyle w:val="ConsPlusNormal"/>
        <w:spacing w:before="220"/>
        <w:ind w:firstLine="540"/>
        <w:jc w:val="both"/>
      </w:pPr>
      <w:r>
        <w:t>1) содержания обязательства;</w:t>
      </w:r>
    </w:p>
    <w:p w:rsidR="00F815EA" w:rsidRDefault="00F815EA">
      <w:pPr>
        <w:pStyle w:val="ConsPlusNormal"/>
        <w:spacing w:before="220"/>
        <w:ind w:firstLine="540"/>
        <w:jc w:val="both"/>
      </w:pPr>
      <w:r>
        <w:t>2) кредитора (должника);</w:t>
      </w:r>
    </w:p>
    <w:p w:rsidR="00F815EA" w:rsidRDefault="00F815EA">
      <w:pPr>
        <w:pStyle w:val="ConsPlusNormal"/>
        <w:spacing w:before="220"/>
        <w:ind w:firstLine="540"/>
        <w:jc w:val="both"/>
      </w:pPr>
      <w:r>
        <w:t>3) основания возникновения;</w:t>
      </w:r>
    </w:p>
    <w:p w:rsidR="00F815EA" w:rsidRDefault="00F815EA">
      <w:pPr>
        <w:pStyle w:val="ConsPlusNormal"/>
        <w:spacing w:before="220"/>
        <w:ind w:firstLine="540"/>
        <w:jc w:val="both"/>
      </w:pPr>
      <w: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F815EA" w:rsidRDefault="00F815EA">
      <w:pPr>
        <w:pStyle w:val="ConsPlusNormal"/>
        <w:spacing w:before="220"/>
        <w:ind w:firstLine="540"/>
        <w:jc w:val="both"/>
      </w:pPr>
      <w:r>
        <w:t>5) условий обязательства.</w:t>
      </w:r>
    </w:p>
    <w:p w:rsidR="00F815EA" w:rsidRDefault="00F815EA">
      <w:pPr>
        <w:pStyle w:val="ConsPlusNormal"/>
        <w:spacing w:before="220"/>
        <w:ind w:firstLine="540"/>
        <w:jc w:val="both"/>
      </w:pPr>
      <w:r>
        <w:t>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500000 руб., а также срочные обязательства финансового характера, в отношении которых размер обязательства (оставшийся непогашенным долг) составляет менее 500000 руб.</w:t>
      </w:r>
    </w:p>
    <w:p w:rsidR="00F815EA" w:rsidRDefault="00F815EA">
      <w:pPr>
        <w:pStyle w:val="ConsPlusNormal"/>
        <w:spacing w:before="220"/>
        <w:ind w:firstLine="540"/>
        <w:jc w:val="both"/>
      </w:pPr>
      <w:r>
        <w:t>При анализе информации о кредиторе (должнике) и гарантиях и поручительствах необходимо удостовериться в отсутствии конфликта интересов.</w:t>
      </w:r>
    </w:p>
    <w:p w:rsidR="00F815EA" w:rsidRDefault="00F815EA">
      <w:pPr>
        <w:pStyle w:val="ConsPlusNormal"/>
        <w:spacing w:before="220"/>
        <w:ind w:firstLine="540"/>
        <w:jc w:val="both"/>
      </w:pPr>
      <w:r>
        <w:t>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В случае существенного расхождения между этими показателями необходимо запросить пояснения.</w:t>
      </w:r>
    </w:p>
    <w:p w:rsidR="00F815EA" w:rsidRDefault="00F815EA">
      <w:pPr>
        <w:pStyle w:val="ConsPlusNormal"/>
        <w:spacing w:before="220"/>
        <w:ind w:firstLine="540"/>
        <w:jc w:val="both"/>
      </w:pPr>
      <w:r>
        <w:t>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w:t>
      </w:r>
    </w:p>
    <w:p w:rsidR="00F815EA" w:rsidRDefault="00F815EA">
      <w:pPr>
        <w:pStyle w:val="ConsPlusNormal"/>
        <w:spacing w:before="220"/>
        <w:ind w:firstLine="540"/>
        <w:jc w:val="both"/>
      </w:pPr>
      <w:r>
        <w:t>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F815EA" w:rsidRDefault="00F815EA">
      <w:pPr>
        <w:pStyle w:val="ConsPlusNormal"/>
        <w:spacing w:before="220"/>
        <w:ind w:firstLine="540"/>
        <w:jc w:val="both"/>
      </w:pPr>
      <w:r>
        <w:t>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F815EA" w:rsidRDefault="00F815EA">
      <w:pPr>
        <w:pStyle w:val="ConsPlusNormal"/>
        <w:spacing w:before="220"/>
        <w:ind w:firstLine="540"/>
        <w:jc w:val="both"/>
      </w:pPr>
      <w:r>
        <w:t>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F815EA" w:rsidRDefault="00F815EA">
      <w:pPr>
        <w:pStyle w:val="ConsPlusNormal"/>
        <w:spacing w:before="220"/>
        <w:ind w:firstLine="540"/>
        <w:jc w:val="both"/>
      </w:pPr>
      <w:r>
        <w:t xml:space="preserve">Фактом, свидетельствующим о возможном совершении коррупционного правонарушения, </w:t>
      </w:r>
      <w:r>
        <w:lastRenderedPageBreak/>
        <w:t>может быть ситуация значительного сокращения суммы имевшихся срочных обязательств. При этом сумма выплаченного долга равна или превышает общий доход муниципального служащего, супруги (супруга) и несовершеннолетних (детей) за отчетный период.</w:t>
      </w:r>
    </w:p>
    <w:p w:rsidR="00F815EA" w:rsidRDefault="00F815EA">
      <w:pPr>
        <w:pStyle w:val="ConsPlusNormal"/>
        <w:spacing w:before="220"/>
        <w:ind w:firstLine="540"/>
        <w:jc w:val="both"/>
      </w:pPr>
      <w:r>
        <w:t>В случае если муниципальный служащий,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F815EA" w:rsidRDefault="00F815EA">
      <w:pPr>
        <w:pStyle w:val="ConsPlusNormal"/>
        <w:spacing w:before="220"/>
        <w:ind w:firstLine="540"/>
        <w:jc w:val="both"/>
      </w:pPr>
      <w:r>
        <w:t>В случае если муниципальному служащему,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F815EA" w:rsidRDefault="00F815EA">
      <w:pPr>
        <w:pStyle w:val="ConsPlusNormal"/>
        <w:spacing w:before="220"/>
        <w:ind w:firstLine="540"/>
        <w:jc w:val="both"/>
      </w:pPr>
      <w:r>
        <w:t>При наличии кредита или займа, сумма которых значительно превышает годовой доход муниципального служащего,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w:t>
      </w:r>
    </w:p>
    <w:p w:rsidR="00F815EA" w:rsidRDefault="00F815EA">
      <w:pPr>
        <w:pStyle w:val="ConsPlusNormal"/>
        <w:spacing w:before="220"/>
        <w:ind w:firstLine="540"/>
        <w:jc w:val="both"/>
      </w:pPr>
      <w:r>
        <w:t>3.8.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F815EA" w:rsidRDefault="00F815EA">
      <w:pPr>
        <w:pStyle w:val="ConsPlusNormal"/>
        <w:spacing w:before="220"/>
        <w:ind w:firstLine="540"/>
        <w:jc w:val="both"/>
      </w:pPr>
      <w: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21" w:history="1">
        <w:r>
          <w:rPr>
            <w:color w:val="0000FF"/>
          </w:rPr>
          <w:t>статья 153</w:t>
        </w:r>
      </w:hyperlink>
      <w:r>
        <w:t xml:space="preserve"> Гражданского кодекса Российской Федерации).</w:t>
      </w:r>
    </w:p>
    <w:p w:rsidR="00F815EA" w:rsidRDefault="00F815EA">
      <w:pPr>
        <w:pStyle w:val="ConsPlusNormal"/>
        <w:spacing w:before="220"/>
        <w:ind w:firstLine="540"/>
        <w:jc w:val="both"/>
      </w:pPr>
      <w: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F815EA" w:rsidRDefault="00F815EA">
      <w:pPr>
        <w:pStyle w:val="ConsPlusNormal"/>
        <w:spacing w:before="220"/>
        <w:ind w:firstLine="540"/>
        <w:jc w:val="both"/>
      </w:pPr>
      <w: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
    <w:p w:rsidR="00F815EA" w:rsidRDefault="00F815EA">
      <w:pPr>
        <w:pStyle w:val="ConsPlusNormal"/>
        <w:jc w:val="both"/>
      </w:pPr>
    </w:p>
    <w:p w:rsidR="00F815EA" w:rsidRDefault="00F815EA">
      <w:pPr>
        <w:pStyle w:val="ConsPlusTitle"/>
        <w:jc w:val="center"/>
        <w:outlineLvl w:val="1"/>
      </w:pPr>
      <w:r>
        <w:t>4. Заключительные положения</w:t>
      </w:r>
    </w:p>
    <w:p w:rsidR="00F815EA" w:rsidRDefault="00F815EA">
      <w:pPr>
        <w:pStyle w:val="ConsPlusNormal"/>
        <w:jc w:val="both"/>
      </w:pPr>
    </w:p>
    <w:p w:rsidR="00F815EA" w:rsidRDefault="00F815EA">
      <w:pPr>
        <w:pStyle w:val="ConsPlusNormal"/>
        <w:ind w:firstLine="540"/>
        <w:jc w:val="both"/>
      </w:pPr>
      <w:r>
        <w:t>4.1. По результатам проведенного анализа ответственное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F815EA" w:rsidRDefault="00F815EA">
      <w:pPr>
        <w:pStyle w:val="ConsPlusNormal"/>
        <w:spacing w:before="220"/>
        <w:ind w:firstLine="540"/>
        <w:jc w:val="both"/>
      </w:pPr>
      <w:r>
        <w:t>4.2. В случае выявления фактов недостоверности и неполноты сведений, а также признаков конфликта интересов либо иных нарушений законодательства Российской Федерации о противодействии коррупции служебная записка (доклад) о результатах проведенного анализа предоставляется представителю нанимателя (работодателю) органа местного самоуправления Ханкайского муниципального района для принятия решения о проведении служебной проверки.</w:t>
      </w:r>
    </w:p>
    <w:p w:rsidR="00F815EA" w:rsidRDefault="00F815EA">
      <w:pPr>
        <w:pStyle w:val="ConsPlusNormal"/>
        <w:jc w:val="both"/>
      </w:pPr>
    </w:p>
    <w:p w:rsidR="00F815EA" w:rsidRDefault="00F815EA">
      <w:pPr>
        <w:pStyle w:val="ConsPlusNormal"/>
        <w:jc w:val="both"/>
      </w:pPr>
    </w:p>
    <w:p w:rsidR="00F815EA" w:rsidRDefault="00F815EA">
      <w:pPr>
        <w:pStyle w:val="ConsPlusNormal"/>
        <w:pBdr>
          <w:top w:val="single" w:sz="6" w:space="0" w:color="auto"/>
        </w:pBdr>
        <w:spacing w:before="100" w:after="100"/>
        <w:jc w:val="both"/>
        <w:rPr>
          <w:sz w:val="2"/>
          <w:szCs w:val="2"/>
        </w:rPr>
      </w:pPr>
    </w:p>
    <w:p w:rsidR="002E4748" w:rsidRDefault="002E4748">
      <w:bookmarkStart w:id="1" w:name="_GoBack"/>
      <w:bookmarkEnd w:id="1"/>
    </w:p>
    <w:sectPr w:rsidR="002E4748" w:rsidSect="00944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EA"/>
    <w:rsid w:val="002E4748"/>
    <w:rsid w:val="00F8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5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5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1EFE05054F42773ACA15AA6ECABA4C198F0C2B7EC4526409CDD2058F31A7E97CEF221DAE1E1BCC496DC8CD2W171D" TargetMode="External"/><Relationship Id="rId13" Type="http://schemas.openxmlformats.org/officeDocument/2006/relationships/hyperlink" Target="consultantplus://offline/ref=12A1EFE05054F42773ACA15AA6ECABA4C19BFECBB5E84526409CDD2058F31A7E85CEAA2DDAE0FFBBC1838ADD94458BA8945AC0E5A015E78EW87BD" TargetMode="External"/><Relationship Id="rId18" Type="http://schemas.openxmlformats.org/officeDocument/2006/relationships/hyperlink" Target="consultantplus://offline/ref=12A1EFE05054F42773ACA15AA6ECABA4C19BFECBB5E84526409CDD2058F31A7E97CEF221DAE1E1BCC496DC8CD2W171D" TargetMode="External"/><Relationship Id="rId3" Type="http://schemas.openxmlformats.org/officeDocument/2006/relationships/settings" Target="settings.xml"/><Relationship Id="rId21" Type="http://schemas.openxmlformats.org/officeDocument/2006/relationships/hyperlink" Target="consultantplus://offline/ref=12A1EFE05054F42773ACA15AA6ECABA4C199F6C1B4EB4526409CDD2058F31A7E85CEAA2DDAE0F7B5C4838ADD94458BA8945AC0E5A015E78EW87BD" TargetMode="External"/><Relationship Id="rId7" Type="http://schemas.openxmlformats.org/officeDocument/2006/relationships/hyperlink" Target="consultantplus://offline/ref=12A1EFE05054F42773ACA15AA6ECABA4C19BFEC3B7EF4526409CDD2058F31A7E97CEF221DAE1E1BCC496DC8CD2W171D" TargetMode="External"/><Relationship Id="rId12" Type="http://schemas.openxmlformats.org/officeDocument/2006/relationships/hyperlink" Target="consultantplus://offline/ref=12A1EFE05054F42773ACBF57B080F5ABC295A8CEB3EA4E7315C9DB7707A31C2BC58EAC7899A4F2BDC688DE8CD51BD2F9D111CDE7BF09E78E940BE61BWF7FD" TargetMode="External"/><Relationship Id="rId17" Type="http://schemas.openxmlformats.org/officeDocument/2006/relationships/hyperlink" Target="consultantplus://offline/ref=12A1EFE05054F42773ACBF57B080F5ABC295A8CEB3EA4E7315C9DB7707A31C2BC58EAC7899A4F2BDC688DE8CD71BD2F9D111CDE7BF09E78E940BE61BWF7FD" TargetMode="External"/><Relationship Id="rId2" Type="http://schemas.microsoft.com/office/2007/relationships/stylesWithEffects" Target="stylesWithEffects.xml"/><Relationship Id="rId16" Type="http://schemas.openxmlformats.org/officeDocument/2006/relationships/hyperlink" Target="consultantplus://offline/ref=12A1EFE05054F42773ACA15AA6ECABA4C19BFECBB0E74526409CDD2058F31A7E85CEAA2DDAE0FEBEC6838ADD94458BA8945AC0E5A015E78EW87BD" TargetMode="External"/><Relationship Id="rId20" Type="http://schemas.openxmlformats.org/officeDocument/2006/relationships/hyperlink" Target="consultantplus://offline/ref=12A1EFE05054F42773ACA15AA6ECABA4C19AF5C3B4E74526409CDD2058F31A7E85CEAA2DDAE0FFB8C3838ADD94458BA8945AC0E5A015E78EW87BD" TargetMode="External"/><Relationship Id="rId1" Type="http://schemas.openxmlformats.org/officeDocument/2006/relationships/styles" Target="styles.xml"/><Relationship Id="rId6" Type="http://schemas.openxmlformats.org/officeDocument/2006/relationships/hyperlink" Target="consultantplus://offline/ref=12A1EFE05054F42773ACBF57B080F5ABC295A8CEB3EA4E7315C9DB7707A31C2BC58EAC7899A4F2BDC688DE8CD51BD2F9D111CDE7BF09E78E940BE61BWF7FD" TargetMode="External"/><Relationship Id="rId11" Type="http://schemas.openxmlformats.org/officeDocument/2006/relationships/hyperlink" Target="consultantplus://offline/ref=12A1EFE05054F42773ACBF57B080F5ABC295A8CEB3EA48771AC1DB7707A31C2BC58EAC788BA4AAB1C689C08CD20E84A897W475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2A1EFE05054F42773ACBF57B080F5ABC295A8CEB3EA4E7315C9DB7707A31C2BC58EAC7899A4F2BDC688DE8CD61BD2F9D111CDE7BF09E78E940BE61BWF7FD" TargetMode="External"/><Relationship Id="rId23" Type="http://schemas.openxmlformats.org/officeDocument/2006/relationships/theme" Target="theme/theme1.xml"/><Relationship Id="rId10" Type="http://schemas.openxmlformats.org/officeDocument/2006/relationships/hyperlink" Target="consultantplus://offline/ref=12A1EFE05054F42773ACA15AA6ECABA4C19BFECBB0E74526409CDD2058F31A7E97CEF221DAE1E1BCC496DC8CD2W171D" TargetMode="External"/><Relationship Id="rId19" Type="http://schemas.openxmlformats.org/officeDocument/2006/relationships/hyperlink" Target="consultantplus://offline/ref=12A1EFE05054F42773ACA15AA6ECABA4C19BFECBB0E74526409CDD2058F31A7E97CEF221DAE1E1BCC496DC8CD2W171D" TargetMode="External"/><Relationship Id="rId4" Type="http://schemas.openxmlformats.org/officeDocument/2006/relationships/webSettings" Target="webSettings.xml"/><Relationship Id="rId9" Type="http://schemas.openxmlformats.org/officeDocument/2006/relationships/hyperlink" Target="consultantplus://offline/ref=12A1EFE05054F42773ACA15AA6ECABA4C19BFECBB5E84526409CDD2058F31A7E97CEF221DAE1E1BCC496DC8CD2W171D" TargetMode="External"/><Relationship Id="rId14" Type="http://schemas.openxmlformats.org/officeDocument/2006/relationships/hyperlink" Target="consultantplus://offline/ref=12A1EFE05054F42773ACA15AA6ECABA4C19BFECBB0E74526409CDD2058F31A7E97CEF221DAE1E1BCC496DC8CD2W17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5370</Words>
  <Characters>30612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Анатольевна</dc:creator>
  <cp:lastModifiedBy>Казакова Ольга Анатольевна</cp:lastModifiedBy>
  <cp:revision>1</cp:revision>
  <dcterms:created xsi:type="dcterms:W3CDTF">2021-02-01T03:59:00Z</dcterms:created>
  <dcterms:modified xsi:type="dcterms:W3CDTF">2021-02-01T03:59:00Z</dcterms:modified>
</cp:coreProperties>
</file>