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2F29" w14:textId="77777777" w:rsidR="00867072" w:rsidRDefault="00867072" w:rsidP="00867072">
      <w:pPr>
        <w:pStyle w:val="ConsPlusTitle"/>
        <w:tabs>
          <w:tab w:val="left" w:pos="623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3F2F29C" w14:textId="5DF7E37E" w:rsidR="008C2542" w:rsidRDefault="008C2542" w:rsidP="008C2542">
      <w:pPr>
        <w:pStyle w:val="2"/>
        <w:spacing w:before="270"/>
        <w:ind w:left="525" w:right="525"/>
        <w:rPr>
          <w:rFonts w:ascii="Trebuchet MS" w:hAnsi="Trebuchet MS"/>
          <w:color w:val="000000"/>
          <w:sz w:val="50"/>
          <w:szCs w:val="50"/>
          <w:lang w:eastAsia="ru-RU"/>
        </w:rPr>
      </w:pPr>
      <w:r>
        <w:rPr>
          <w:rFonts w:ascii="Trebuchet MS" w:hAnsi="Trebuchet MS"/>
          <w:b/>
          <w:bCs/>
          <w:color w:val="000000"/>
          <w:sz w:val="50"/>
          <w:szCs w:val="50"/>
        </w:rPr>
        <w:t>Уточн</w:t>
      </w:r>
      <w:r>
        <w:rPr>
          <w:rFonts w:ascii="Trebuchet MS" w:hAnsi="Trebuchet MS"/>
          <w:b/>
          <w:bCs/>
          <w:color w:val="000000"/>
          <w:sz w:val="50"/>
          <w:szCs w:val="50"/>
        </w:rPr>
        <w:t>ен</w:t>
      </w:r>
      <w:r>
        <w:rPr>
          <w:rFonts w:ascii="Trebuchet MS" w:hAnsi="Trebuchet MS"/>
          <w:b/>
          <w:bCs/>
          <w:color w:val="000000"/>
          <w:sz w:val="50"/>
          <w:szCs w:val="50"/>
        </w:rPr>
        <w:t xml:space="preserve"> порядок возмещения расходов на предупредительные меры</w:t>
      </w:r>
    </w:p>
    <w:p w14:paraId="47DAD65A" w14:textId="36B9A1B1" w:rsidR="00867072" w:rsidRDefault="00867072" w:rsidP="006D476F">
      <w:pPr>
        <w:pStyle w:val="ConsPlusTitle"/>
        <w:tabs>
          <w:tab w:val="left" w:pos="6237"/>
        </w:tabs>
        <w:ind w:firstLine="709"/>
        <w:contextualSpacing/>
        <w:jc w:val="both"/>
        <w:rPr>
          <w:sz w:val="26"/>
          <w:szCs w:val="26"/>
        </w:rPr>
      </w:pPr>
    </w:p>
    <w:p w14:paraId="75DC0A11" w14:textId="77777777" w:rsidR="008C2542" w:rsidRPr="008C2542" w:rsidRDefault="008C2542" w:rsidP="008C2542">
      <w:pPr>
        <w:suppressAutoHyphens w:val="0"/>
        <w:autoSpaceDE w:val="0"/>
        <w:autoSpaceDN w:val="0"/>
        <w:adjustRightInd w:val="0"/>
        <w:ind w:firstLine="5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C2542">
        <w:rPr>
          <w:color w:val="000000"/>
          <w:sz w:val="28"/>
          <w:szCs w:val="28"/>
        </w:rPr>
        <w:t>Приказ Минтруда России от 27.02.2023 № 101н</w:t>
      </w:r>
      <w:r w:rsidRPr="008C2542">
        <w:rPr>
          <w:color w:val="000000"/>
          <w:sz w:val="28"/>
          <w:szCs w:val="28"/>
        </w:rPr>
        <w:t xml:space="preserve"> </w:t>
      </w:r>
      <w:r w:rsidRPr="008C2542">
        <w:rPr>
          <w:rFonts w:eastAsiaTheme="minorHAnsi"/>
          <w:b/>
          <w:bCs/>
          <w:sz w:val="28"/>
          <w:szCs w:val="28"/>
          <w:lang w:eastAsia="en-US"/>
        </w:rPr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N 467н"</w:t>
      </w:r>
    </w:p>
    <w:p w14:paraId="7360EED4" w14:textId="157B1D13" w:rsidR="008C2542" w:rsidRDefault="008C2542" w:rsidP="006D476F">
      <w:pPr>
        <w:pStyle w:val="ConsPlusTitle"/>
        <w:tabs>
          <w:tab w:val="left" w:pos="6237"/>
        </w:tabs>
        <w:ind w:firstLine="709"/>
        <w:contextualSpacing/>
        <w:jc w:val="both"/>
        <w:rPr>
          <w:rFonts w:ascii="Roboto" w:hAnsi="Roboto"/>
          <w:color w:val="000000"/>
          <w:sz w:val="21"/>
          <w:szCs w:val="21"/>
        </w:rPr>
      </w:pPr>
    </w:p>
    <w:p w14:paraId="5815F239" w14:textId="77777777" w:rsidR="008C2542" w:rsidRDefault="008C2542" w:rsidP="006D476F">
      <w:pPr>
        <w:pStyle w:val="ConsPlusTitle"/>
        <w:tabs>
          <w:tab w:val="left" w:pos="6237"/>
        </w:tabs>
        <w:ind w:firstLine="709"/>
        <w:contextualSpacing/>
        <w:jc w:val="both"/>
        <w:rPr>
          <w:rFonts w:ascii="Roboto" w:hAnsi="Roboto"/>
          <w:color w:val="000000"/>
          <w:sz w:val="21"/>
          <w:szCs w:val="21"/>
        </w:rPr>
      </w:pPr>
    </w:p>
    <w:p w14:paraId="75C1B0E4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Расходы, которые работодатели несут в соответствии с ТК РФ на обеспечение безопасных условий труда (иначе говоря, предупредительные меры), можно возместить (в пределах установленных лимитов) после согласования с Социальным фондом России (СФР).</w:t>
      </w:r>
    </w:p>
    <w:p w14:paraId="22AC018F" w14:textId="4202DC30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Правила такого финансового обеспечения предупредительных мер утвержден приказом Минтруда России </w:t>
      </w:r>
      <w:hyperlink r:id="rId5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от 14.07.2021 № 467н</w:t>
        </w:r>
      </w:hyperlink>
      <w:r w:rsidRPr="008C2542">
        <w:rPr>
          <w:color w:val="000000"/>
          <w:sz w:val="28"/>
          <w:szCs w:val="28"/>
        </w:rPr>
        <w:t xml:space="preserve"> (далее – Правила). </w:t>
      </w:r>
    </w:p>
    <w:p w14:paraId="3BC47FA0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11 июля 2023 года вступают в силу поправки в Правила. Они утверждены приложением к приказу Минтруда России от 27.02.2023 № 101н (далее – Приложение № 101н).</w:t>
      </w:r>
    </w:p>
    <w:p w14:paraId="7C60EB32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Напомним, Правила содержат:</w:t>
      </w:r>
    </w:p>
    <w:p w14:paraId="2D2BE7B5" w14:textId="77777777" w:rsidR="008C2542" w:rsidRPr="008C2542" w:rsidRDefault="008C2542" w:rsidP="008C2542">
      <w:pPr>
        <w:numPr>
          <w:ilvl w:val="0"/>
          <w:numId w:val="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перечень мероприятий, расходы на которые можно возместить;</w:t>
      </w:r>
    </w:p>
    <w:p w14:paraId="0864DF0D" w14:textId="77777777" w:rsidR="008C2542" w:rsidRPr="008C2542" w:rsidRDefault="008C2542" w:rsidP="008C2542">
      <w:pPr>
        <w:numPr>
          <w:ilvl w:val="0"/>
          <w:numId w:val="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перечень документов, которые нужно представить в СФР для подтверждения затрат на соответствующие мероприятия;</w:t>
      </w:r>
    </w:p>
    <w:p w14:paraId="20CDB677" w14:textId="77777777" w:rsidR="008C2542" w:rsidRPr="008C2542" w:rsidRDefault="008C2542" w:rsidP="008C2542">
      <w:pPr>
        <w:numPr>
          <w:ilvl w:val="0"/>
          <w:numId w:val="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порядок и сроки обращения в СФР за возмещением затрат.</w:t>
      </w:r>
    </w:p>
    <w:p w14:paraId="0EDDA450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Изменения затронули каждый из этих пунктов.</w:t>
      </w:r>
    </w:p>
    <w:p w14:paraId="67F54390" w14:textId="77777777" w:rsidR="008C2542" w:rsidRPr="008C2542" w:rsidRDefault="008C2542" w:rsidP="008C2542">
      <w:pPr>
        <w:pStyle w:val="4"/>
        <w:spacing w:before="210"/>
        <w:ind w:left="525" w:right="525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8C2542">
        <w:rPr>
          <w:rFonts w:ascii="Times New Roman" w:hAnsi="Times New Roman" w:cs="Times New Roman"/>
          <w:b/>
          <w:bCs/>
          <w:color w:val="373737"/>
          <w:sz w:val="28"/>
          <w:szCs w:val="28"/>
        </w:rPr>
        <w:lastRenderedPageBreak/>
        <w:t>Уточнены предупредительные мероприятия, затраты на которые подлежат возмещению</w:t>
      </w:r>
    </w:p>
    <w:p w14:paraId="472DD57C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Согласно </w:t>
      </w:r>
      <w:hyperlink r:id="rId6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п. 3 Правил</w:t>
        </w:r>
      </w:hyperlink>
      <w:r w:rsidRPr="008C2542">
        <w:rPr>
          <w:color w:val="000000"/>
          <w:sz w:val="28"/>
          <w:szCs w:val="28"/>
        </w:rPr>
        <w:t> в числе прочих расходов можно возместить расходы на:</w:t>
      </w:r>
    </w:p>
    <w:p w14:paraId="4463DEA6" w14:textId="77777777" w:rsidR="008C2542" w:rsidRPr="008C2542" w:rsidRDefault="008C2542" w:rsidP="008C2542">
      <w:pPr>
        <w:numPr>
          <w:ilvl w:val="0"/>
          <w:numId w:val="7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обучение охране труда и действиям в случае аварии или инцидента на опасном производственном объекте отдельных категорий сотрудников (</w:t>
      </w:r>
      <w:proofErr w:type="spellStart"/>
      <w:r w:rsidRPr="008C2542">
        <w:rPr>
          <w:color w:val="000000"/>
          <w:sz w:val="28"/>
          <w:szCs w:val="28"/>
        </w:rPr>
        <w:fldChar w:fldCharType="begin"/>
      </w:r>
      <w:r w:rsidRPr="008C2542">
        <w:rPr>
          <w:color w:val="000000"/>
          <w:sz w:val="28"/>
          <w:szCs w:val="28"/>
        </w:rPr>
        <w:instrText>HYPERLINK "https://its.1c.ru/db/garant/content/402672606/hdoc/1033" \t "_top"</w:instrText>
      </w:r>
      <w:r w:rsidRPr="008C2542">
        <w:rPr>
          <w:color w:val="000000"/>
          <w:sz w:val="28"/>
          <w:szCs w:val="28"/>
        </w:rPr>
      </w:r>
      <w:r w:rsidRPr="008C2542">
        <w:rPr>
          <w:color w:val="000000"/>
          <w:sz w:val="28"/>
          <w:szCs w:val="28"/>
        </w:rPr>
        <w:fldChar w:fldCharType="separate"/>
      </w:r>
      <w:r w:rsidRPr="008C2542">
        <w:rPr>
          <w:rStyle w:val="a3"/>
          <w:rFonts w:eastAsia="Source Han Sans CN Regular"/>
          <w:color w:val="16489B"/>
          <w:sz w:val="28"/>
          <w:szCs w:val="28"/>
        </w:rPr>
        <w:t>пп</w:t>
      </w:r>
      <w:proofErr w:type="spellEnd"/>
      <w:r w:rsidRPr="008C2542">
        <w:rPr>
          <w:rStyle w:val="a3"/>
          <w:rFonts w:eastAsia="Source Han Sans CN Regular"/>
          <w:color w:val="16489B"/>
          <w:sz w:val="28"/>
          <w:szCs w:val="28"/>
        </w:rPr>
        <w:t>. "в" п. 3 Правил</w:t>
      </w:r>
      <w:r w:rsidRPr="008C2542">
        <w:rPr>
          <w:color w:val="000000"/>
          <w:sz w:val="28"/>
          <w:szCs w:val="28"/>
        </w:rPr>
        <w:fldChar w:fldCharType="end"/>
      </w:r>
      <w:r w:rsidRPr="008C2542">
        <w:rPr>
          <w:color w:val="000000"/>
          <w:sz w:val="28"/>
          <w:szCs w:val="28"/>
        </w:rPr>
        <w:t>);</w:t>
      </w:r>
    </w:p>
    <w:p w14:paraId="46614FA9" w14:textId="77777777" w:rsidR="008C2542" w:rsidRPr="008C2542" w:rsidRDefault="008C2542" w:rsidP="008C2542">
      <w:pPr>
        <w:numPr>
          <w:ilvl w:val="0"/>
          <w:numId w:val="7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приобретение отдельных приборов, устройств, оборудования и (или) их комплексов, обеспечивающих проведение обучения безопасного ведения работ (</w:t>
      </w:r>
      <w:proofErr w:type="spellStart"/>
      <w:r w:rsidRPr="008C2542">
        <w:rPr>
          <w:color w:val="000000"/>
          <w:sz w:val="28"/>
          <w:szCs w:val="28"/>
        </w:rPr>
        <w:fldChar w:fldCharType="begin"/>
      </w:r>
      <w:r w:rsidRPr="008C2542">
        <w:rPr>
          <w:color w:val="000000"/>
          <w:sz w:val="28"/>
          <w:szCs w:val="28"/>
        </w:rPr>
        <w:instrText>HYPERLINK "https://its.1c.ru/db/garant/content/402672606/hdoc/10312" \t "_top"</w:instrText>
      </w:r>
      <w:r w:rsidRPr="008C2542">
        <w:rPr>
          <w:color w:val="000000"/>
          <w:sz w:val="28"/>
          <w:szCs w:val="28"/>
        </w:rPr>
      </w:r>
      <w:r w:rsidRPr="008C2542">
        <w:rPr>
          <w:color w:val="000000"/>
          <w:sz w:val="28"/>
          <w:szCs w:val="28"/>
        </w:rPr>
        <w:fldChar w:fldCharType="separate"/>
      </w:r>
      <w:r w:rsidRPr="008C2542">
        <w:rPr>
          <w:rStyle w:val="a3"/>
          <w:rFonts w:eastAsia="Source Han Sans CN Regular"/>
          <w:color w:val="16489B"/>
          <w:sz w:val="28"/>
          <w:szCs w:val="28"/>
        </w:rPr>
        <w:t>пп</w:t>
      </w:r>
      <w:proofErr w:type="spellEnd"/>
      <w:r w:rsidRPr="008C2542">
        <w:rPr>
          <w:rStyle w:val="a3"/>
          <w:rFonts w:eastAsia="Source Han Sans CN Regular"/>
          <w:color w:val="16489B"/>
          <w:sz w:val="28"/>
          <w:szCs w:val="28"/>
        </w:rPr>
        <w:t>. "м" п. 3 Правил</w:t>
      </w:r>
      <w:r w:rsidRPr="008C2542">
        <w:rPr>
          <w:color w:val="000000"/>
          <w:sz w:val="28"/>
          <w:szCs w:val="28"/>
        </w:rPr>
        <w:fldChar w:fldCharType="end"/>
      </w:r>
      <w:r w:rsidRPr="008C2542">
        <w:rPr>
          <w:color w:val="000000"/>
          <w:sz w:val="28"/>
          <w:szCs w:val="28"/>
        </w:rPr>
        <w:t>).</w:t>
      </w:r>
    </w:p>
    <w:p w14:paraId="1E39D991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Поправки в Правила по большей части затронули именно эти мероприятия.</w:t>
      </w:r>
    </w:p>
    <w:p w14:paraId="2C5C5AFB" w14:textId="77777777" w:rsidR="008C2542" w:rsidRPr="008C2542" w:rsidRDefault="008C2542" w:rsidP="008C2542">
      <w:pPr>
        <w:numPr>
          <w:ilvl w:val="0"/>
          <w:numId w:val="8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Расширен перечень лиц, затраты на обучение которых можно возместить (</w:t>
      </w:r>
      <w:proofErr w:type="spellStart"/>
      <w:r w:rsidRPr="008C2542">
        <w:rPr>
          <w:color w:val="000000"/>
          <w:sz w:val="28"/>
          <w:szCs w:val="28"/>
        </w:rPr>
        <w:t>пп</w:t>
      </w:r>
      <w:proofErr w:type="spellEnd"/>
      <w:r w:rsidRPr="008C2542">
        <w:rPr>
          <w:color w:val="000000"/>
          <w:sz w:val="28"/>
          <w:szCs w:val="28"/>
        </w:rPr>
        <w:t>. "а" п. 1 Приложения № 101н).</w:t>
      </w:r>
    </w:p>
    <w:p w14:paraId="6E1B17B6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По действующей редакции Правил средства, израсходованные на обучение охране труда, можно возместить, если обучение проходят определенные категории работников. В их числе руководители организаций, отнесенных к категории МСП, работники организаций – субъектов МСП, которые занимаются охраной труда, руководители государственных (муниципальных) учреждений.</w:t>
      </w:r>
    </w:p>
    <w:p w14:paraId="20699ABA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Поправками расширен перечень лиц, затраты на обучение которых подлежат возмещению. В </w:t>
      </w:r>
      <w:proofErr w:type="gramStart"/>
      <w:r w:rsidRPr="008C2542">
        <w:rPr>
          <w:color w:val="000000"/>
          <w:sz w:val="28"/>
          <w:szCs w:val="28"/>
        </w:rPr>
        <w:t>частности,  можно</w:t>
      </w:r>
      <w:proofErr w:type="gramEnd"/>
      <w:r w:rsidRPr="008C2542">
        <w:rPr>
          <w:color w:val="000000"/>
          <w:sz w:val="28"/>
          <w:szCs w:val="28"/>
        </w:rPr>
        <w:t xml:space="preserve"> будет возместить расходы на обучение охране труда руководителей любых организаций, если на них возложены обязанности по охране труда. Новый перечень упомянутых лиц выглядит так:</w:t>
      </w:r>
    </w:p>
    <w:p w14:paraId="0E61A3EB" w14:textId="77777777" w:rsidR="008C2542" w:rsidRPr="008C2542" w:rsidRDefault="008C2542" w:rsidP="008C2542">
      <w:pPr>
        <w:numPr>
          <w:ilvl w:val="1"/>
          <w:numId w:val="9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lastRenderedPageBreak/>
        <w:t>руководитель организации, заместители руководителя организации, руководители филиалов и их заместители, на которых приказом страхователя возложены обязанности по охране труда;</w:t>
      </w:r>
    </w:p>
    <w:p w14:paraId="52DA39C0" w14:textId="77777777" w:rsidR="008C2542" w:rsidRPr="008C2542" w:rsidRDefault="008C2542" w:rsidP="008C2542">
      <w:pPr>
        <w:numPr>
          <w:ilvl w:val="1"/>
          <w:numId w:val="10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14:paraId="18E64A40" w14:textId="77777777" w:rsidR="008C2542" w:rsidRPr="008C2542" w:rsidRDefault="008C2542" w:rsidP="008C2542">
      <w:pPr>
        <w:numPr>
          <w:ilvl w:val="1"/>
          <w:numId w:val="11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специалисты по охране труда;</w:t>
      </w:r>
    </w:p>
    <w:p w14:paraId="55BB4860" w14:textId="77777777" w:rsidR="008C2542" w:rsidRPr="008C2542" w:rsidRDefault="008C2542" w:rsidP="008C2542">
      <w:pPr>
        <w:numPr>
          <w:ilvl w:val="1"/>
          <w:numId w:val="12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работники рабочих профессий;</w:t>
      </w:r>
    </w:p>
    <w:p w14:paraId="0CD45D86" w14:textId="77777777" w:rsidR="008C2542" w:rsidRPr="008C2542" w:rsidRDefault="008C2542" w:rsidP="008C2542">
      <w:pPr>
        <w:numPr>
          <w:ilvl w:val="1"/>
          <w:numId w:val="13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члены комиссий по проверке знания требований охраны труда, работники, проводящие инструктаж по охране труда и обучение требованиям охраны труда, работник, назначенный на микропредприятии работодателем для проведения проверки знания требований охраны труда;</w:t>
      </w:r>
    </w:p>
    <w:p w14:paraId="4A149E91" w14:textId="77777777" w:rsidR="008C2542" w:rsidRPr="008C2542" w:rsidRDefault="008C2542" w:rsidP="008C2542">
      <w:pPr>
        <w:numPr>
          <w:ilvl w:val="1"/>
          <w:numId w:val="14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члены комитетов (комиссий) по охране труда, уполномоченные (доверенные) лица по охране труда профессиональных союзов и иных представительных органов организаций;</w:t>
      </w:r>
    </w:p>
    <w:p w14:paraId="1414060F" w14:textId="77777777" w:rsidR="008C2542" w:rsidRPr="008C2542" w:rsidRDefault="008C2542" w:rsidP="008C2542">
      <w:pPr>
        <w:numPr>
          <w:ilvl w:val="1"/>
          <w:numId w:val="15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отдельные категории работников организаций,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опасности, подлежащих обязательному обучению по охране труда.</w:t>
      </w:r>
    </w:p>
    <w:p w14:paraId="5F3917B5" w14:textId="77777777" w:rsidR="008C2542" w:rsidRPr="008C2542" w:rsidRDefault="008C2542" w:rsidP="008C2542">
      <w:pPr>
        <w:numPr>
          <w:ilvl w:val="0"/>
          <w:numId w:val="8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Уточнены устройства и оборудование, обеспечивающие проведение обучения по вопросам безопасного ведения работ, </w:t>
      </w:r>
      <w:r w:rsidRPr="008C2542">
        <w:rPr>
          <w:color w:val="000000"/>
          <w:sz w:val="28"/>
          <w:szCs w:val="28"/>
        </w:rPr>
        <w:lastRenderedPageBreak/>
        <w:t>расходы на покупку которых подлежат возмещению (</w:t>
      </w:r>
      <w:proofErr w:type="spellStart"/>
      <w:r w:rsidRPr="008C2542">
        <w:rPr>
          <w:color w:val="000000"/>
          <w:sz w:val="28"/>
          <w:szCs w:val="28"/>
        </w:rPr>
        <w:t>пп</w:t>
      </w:r>
      <w:proofErr w:type="spellEnd"/>
      <w:r w:rsidRPr="008C2542">
        <w:rPr>
          <w:color w:val="000000"/>
          <w:sz w:val="28"/>
          <w:szCs w:val="28"/>
        </w:rPr>
        <w:t>. "е" п. 1 Приложения № 101н).</w:t>
      </w:r>
    </w:p>
    <w:p w14:paraId="2C4F65AE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В действующей редакции Правил не конкретизирован список устройств, оборудования, затраты на приобретение которых можно возместить. В новой редакции Правил прямо указано, что к ним относятся, в частности, компьютерные тренажеры, программное обеспечение, видеофильмы.</w:t>
      </w:r>
    </w:p>
    <w:p w14:paraId="7CFC7F67" w14:textId="77777777" w:rsidR="008C2542" w:rsidRPr="008C2542" w:rsidRDefault="008C2542" w:rsidP="008C2542">
      <w:pPr>
        <w:pStyle w:val="4"/>
        <w:spacing w:before="210"/>
        <w:ind w:left="525" w:right="525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8C2542">
        <w:rPr>
          <w:rFonts w:ascii="Times New Roman" w:hAnsi="Times New Roman" w:cs="Times New Roman"/>
          <w:b/>
          <w:bCs/>
          <w:color w:val="373737"/>
          <w:sz w:val="28"/>
          <w:szCs w:val="28"/>
        </w:rPr>
        <w:t>Скорректирован перечень подтверждающих документов</w:t>
      </w:r>
    </w:p>
    <w:p w14:paraId="7DB07F49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Согласно </w:t>
      </w:r>
      <w:hyperlink r:id="rId7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п. 6 Правил</w:t>
        </w:r>
      </w:hyperlink>
      <w:r w:rsidRPr="008C2542">
        <w:rPr>
          <w:color w:val="000000"/>
          <w:sz w:val="28"/>
          <w:szCs w:val="28"/>
        </w:rPr>
        <w:t> для обоснования затрат на предупредительные меры страхователь должен представить в СФР оправдательные документы. Они различаются в зависимости от вида понесенных затрат.</w:t>
      </w:r>
    </w:p>
    <w:p w14:paraId="771010DF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 w:firstLine="183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Изменениями скорректирован перечень таких документов для определенных случаев (п. 4 Приложения № 101н).</w:t>
      </w:r>
    </w:p>
    <w:p w14:paraId="3E6436DE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При затратах на проведение </w:t>
      </w:r>
      <w:proofErr w:type="spellStart"/>
      <w:r w:rsidRPr="008C2542">
        <w:rPr>
          <w:color w:val="000000"/>
          <w:sz w:val="28"/>
          <w:szCs w:val="28"/>
        </w:rPr>
        <w:t>спецоценки</w:t>
      </w:r>
      <w:proofErr w:type="spellEnd"/>
      <w:r w:rsidRPr="008C2542">
        <w:rPr>
          <w:color w:val="000000"/>
          <w:sz w:val="28"/>
          <w:szCs w:val="28"/>
        </w:rPr>
        <w:t xml:space="preserve"> условий труда (СОУТ).</w:t>
      </w:r>
    </w:p>
    <w:p w14:paraId="2599C63B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 11.07.2023 исключается требование о необходимости представления копии локального нормативного акта работодателя о создании комиссии по проведению СОУТ. При этом уточняется, что копия договора с организацией, проводящей СОУТ, должна содержать идентификационный номер предстоящей СОУТ. Этот номер компания, проводящая СОУТ, должна сообщить работодателю до начала проведения работ в рамках СОУТ (</w:t>
      </w:r>
      <w:hyperlink r:id="rId8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ч. 6 ст. 8 Федерального закона</w:t>
        </w:r>
      </w:hyperlink>
      <w:r w:rsidRPr="008C2542">
        <w:rPr>
          <w:color w:val="000000"/>
          <w:sz w:val="28"/>
          <w:szCs w:val="28"/>
        </w:rPr>
        <w:t> от 28.12.2013 № 426-ФЗ).</w:t>
      </w:r>
    </w:p>
    <w:p w14:paraId="17568846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lastRenderedPageBreak/>
        <w:t>При расходах на мероприятия в целях приведения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</w:t>
      </w:r>
    </w:p>
    <w:p w14:paraId="6DB699CD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Согласно Изменениям вместо копий отчетов о проведении СОУТ потребуется предоставить сведения об идентификационном номере:</w:t>
      </w:r>
    </w:p>
    <w:p w14:paraId="11374C68" w14:textId="77777777" w:rsidR="008C2542" w:rsidRPr="008C2542" w:rsidRDefault="008C2542" w:rsidP="008C2542">
      <w:pPr>
        <w:numPr>
          <w:ilvl w:val="1"/>
          <w:numId w:val="17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отчета о проведении СОУТ, в котором содержатся сведения о превышении предельно допустимых уровней воздействия вредных и (или) опасных производственных факторов на рабочих местах,</w:t>
      </w:r>
    </w:p>
    <w:p w14:paraId="117AD9DF" w14:textId="77777777" w:rsidR="008C2542" w:rsidRPr="008C2542" w:rsidRDefault="008C2542" w:rsidP="008C2542">
      <w:pPr>
        <w:numPr>
          <w:ilvl w:val="1"/>
          <w:numId w:val="18"/>
        </w:numPr>
        <w:suppressAutoHyphens w:val="0"/>
        <w:spacing w:before="100" w:beforeAutospacing="1" w:after="100" w:afterAutospacing="1" w:line="480" w:lineRule="atLeast"/>
        <w:ind w:left="2709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отчета о проведении СОУТ, в котором содержатся сведения о снижении класса (подкласса) условий труда на рабочих местах после проведения соответствующих мероприятий.</w:t>
      </w:r>
    </w:p>
    <w:p w14:paraId="3104FA4F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При затратах на обучение по охране труда и (или) обучение безопасным методам и приемам выполнения работ повышенной опасности,</w:t>
      </w:r>
    </w:p>
    <w:p w14:paraId="27036851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По действующей редакции Правил в числе оправдательных документов работодатель должен представить копию приказа о направлении работников на обучение. Изменениями уточняется, что в качестве такого документа может выступать любой локальный нормативный акт по организации.</w:t>
      </w:r>
    </w:p>
    <w:p w14:paraId="48C5A712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Помимо этого, с 11.07.2023 можно обращаться в СФР за возмещением расходов на обучение, если такое обучение осуществлялось по договору с ИП, аккредитованным в установленном порядке (т. е. состоящем в реестре лиц, </w:t>
      </w:r>
      <w:r w:rsidRPr="008C2542">
        <w:rPr>
          <w:color w:val="000000"/>
          <w:sz w:val="28"/>
          <w:szCs w:val="28"/>
        </w:rPr>
        <w:lastRenderedPageBreak/>
        <w:t>аккредитованных в порядке, утв. постановлением Правительства России от 16.12.2021 № 2334).</w:t>
      </w:r>
    </w:p>
    <w:p w14:paraId="61A7277E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В настоящий момент в Правилах речь идет о договоре на обучение, заключенном только с юрлицом (</w:t>
      </w:r>
      <w:proofErr w:type="spellStart"/>
      <w:r w:rsidRPr="008C2542">
        <w:rPr>
          <w:color w:val="000000"/>
          <w:sz w:val="28"/>
          <w:szCs w:val="28"/>
        </w:rPr>
        <w:fldChar w:fldCharType="begin"/>
      </w:r>
      <w:r w:rsidRPr="008C2542">
        <w:rPr>
          <w:color w:val="000000"/>
          <w:sz w:val="28"/>
          <w:szCs w:val="28"/>
        </w:rPr>
        <w:instrText>HYPERLINK "https://its.1c.ru/db/garant/content/402672606/hdoc/10063" \t "_top"</w:instrText>
      </w:r>
      <w:r w:rsidRPr="008C2542">
        <w:rPr>
          <w:color w:val="000000"/>
          <w:sz w:val="28"/>
          <w:szCs w:val="28"/>
        </w:rPr>
      </w:r>
      <w:r w:rsidRPr="008C2542">
        <w:rPr>
          <w:color w:val="000000"/>
          <w:sz w:val="28"/>
          <w:szCs w:val="28"/>
        </w:rPr>
        <w:fldChar w:fldCharType="separate"/>
      </w:r>
      <w:r w:rsidRPr="008C2542">
        <w:rPr>
          <w:rStyle w:val="a3"/>
          <w:rFonts w:eastAsia="Source Han Sans CN Regular"/>
          <w:color w:val="16489B"/>
          <w:sz w:val="28"/>
          <w:szCs w:val="28"/>
        </w:rPr>
        <w:t>пп</w:t>
      </w:r>
      <w:proofErr w:type="spellEnd"/>
      <w:r w:rsidRPr="008C2542">
        <w:rPr>
          <w:rStyle w:val="a3"/>
          <w:rFonts w:eastAsia="Source Han Sans CN Regular"/>
          <w:color w:val="16489B"/>
          <w:sz w:val="28"/>
          <w:szCs w:val="28"/>
        </w:rPr>
        <w:t>. "в" п. 6 Правил</w:t>
      </w:r>
      <w:r w:rsidRPr="008C2542">
        <w:rPr>
          <w:color w:val="000000"/>
          <w:sz w:val="28"/>
          <w:szCs w:val="28"/>
        </w:rPr>
        <w:fldChar w:fldCharType="end"/>
      </w:r>
      <w:r w:rsidRPr="008C2542">
        <w:rPr>
          <w:color w:val="000000"/>
          <w:sz w:val="28"/>
          <w:szCs w:val="28"/>
        </w:rPr>
        <w:t>).</w:t>
      </w:r>
    </w:p>
    <w:p w14:paraId="64A2F153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При расходах на приобретение средств индивидуальной защиты (СИЗ) сотрудникам,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5A10F436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 11.07.2023 из Правил исключено требование о представлении перечня СИЗ, приобретаемых с учетом результатов проведения специальной оценки условий труда, а также копий сертификатов (деклараций) соответствия приобретенных СИЗ техническому регламенту Таможенного союза "О безопасности средств индивидуальной защиты" (ТР ТС 019/2011).</w:t>
      </w:r>
    </w:p>
    <w:p w14:paraId="5775AD82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Законодатели уточнили, что вместо копии заключения о подтверждении производства СИЗ на территории Российской Федерации или декларации о происхождении товара или сертификата о происхождении товара можно предоставить выписку из реестра промышленных товаров государств – членов ЕАЭС.</w:t>
      </w:r>
    </w:p>
    <w:p w14:paraId="588E31A9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При затратах на проведение обязательных периодических медицинских осмотров работников.</w:t>
      </w:r>
    </w:p>
    <w:p w14:paraId="62140DA3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В указанном случае в числе оправдательных документов необходимо представить копию списка работников, которые подлежат обязательным медосмотрам. При этом сейчас в Правилах закреплено, что в списке должны быть </w:t>
      </w:r>
      <w:r w:rsidRPr="008C2542">
        <w:rPr>
          <w:color w:val="000000"/>
          <w:sz w:val="28"/>
          <w:szCs w:val="28"/>
        </w:rPr>
        <w:lastRenderedPageBreak/>
        <w:t>указаны условия труда по результатам СОУТ. Благодаря Изменениям требование о наличии сведений о СОУТ исключено.</w:t>
      </w:r>
    </w:p>
    <w:p w14:paraId="365C1FF9" w14:textId="77777777" w:rsidR="008C2542" w:rsidRPr="008C2542" w:rsidRDefault="008C2542" w:rsidP="008C2542">
      <w:pPr>
        <w:numPr>
          <w:ilvl w:val="0"/>
          <w:numId w:val="16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При расходах на обеспечение бесплатной выдачи молока или других равноценных пищевых продуктов работников, которым выдача таких продуктов положена законодательно.</w:t>
      </w:r>
    </w:p>
    <w:p w14:paraId="074373AB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1418" w:right="1050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В соответствии с Изменениями для обоснования названных затрат вместо копии сводной ведомости о результатах СОУТ работодатель должен предоставить идентификационный номер отчета о проведении СОУТ.</w:t>
      </w:r>
    </w:p>
    <w:p w14:paraId="41B9234A" w14:textId="77777777" w:rsidR="008C2542" w:rsidRPr="008C2542" w:rsidRDefault="008C2542" w:rsidP="008C2542">
      <w:pPr>
        <w:pStyle w:val="4"/>
        <w:spacing w:before="210"/>
        <w:ind w:left="525" w:right="525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8C2542">
        <w:rPr>
          <w:rFonts w:ascii="Times New Roman" w:hAnsi="Times New Roman" w:cs="Times New Roman"/>
          <w:b/>
          <w:bCs/>
          <w:color w:val="373737"/>
          <w:sz w:val="28"/>
          <w:szCs w:val="28"/>
        </w:rPr>
        <w:t>Предоставлена возможность повторного обращения в СФР за возмещением дополнительных расходов</w:t>
      </w:r>
    </w:p>
    <w:p w14:paraId="768BA240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Напомним, что заявление о финансовом обеспечении затрат на предупредительные меры работодатель должен подать в орган СФР по месту своей регистрации не позднее 1 августа текущего года (</w:t>
      </w:r>
      <w:hyperlink r:id="rId9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п. 4 Правил</w:t>
        </w:r>
      </w:hyperlink>
      <w:r w:rsidRPr="008C2542">
        <w:rPr>
          <w:color w:val="000000"/>
          <w:sz w:val="28"/>
          <w:szCs w:val="28"/>
        </w:rPr>
        <w:t>). До 20 ноября текущего года страхователю предоставлено право обратиться в СФР за внесением изменений в план финансового обеспечения (в пределах ранее утвержденной суммы обеспечения). Это закреплено в </w:t>
      </w:r>
      <w:hyperlink r:id="rId10" w:tgtFrame="_top" w:history="1">
        <w:r w:rsidRPr="008C2542">
          <w:rPr>
            <w:rStyle w:val="a3"/>
            <w:rFonts w:eastAsia="Source Han Sans CN Regular"/>
            <w:color w:val="16489B"/>
            <w:sz w:val="28"/>
            <w:szCs w:val="28"/>
          </w:rPr>
          <w:t>п. 14 Правил</w:t>
        </w:r>
      </w:hyperlink>
      <w:r w:rsidRPr="008C2542">
        <w:rPr>
          <w:color w:val="000000"/>
          <w:sz w:val="28"/>
          <w:szCs w:val="28"/>
        </w:rPr>
        <w:t>.</w:t>
      </w:r>
    </w:p>
    <w:p w14:paraId="65DC5F51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/>
        <w:jc w:val="both"/>
        <w:rPr>
          <w:color w:val="000000"/>
          <w:sz w:val="28"/>
          <w:szCs w:val="28"/>
        </w:rPr>
      </w:pPr>
      <w:proofErr w:type="gramStart"/>
      <w:r w:rsidRPr="008C2542">
        <w:rPr>
          <w:color w:val="000000"/>
          <w:sz w:val="28"/>
          <w:szCs w:val="28"/>
        </w:rPr>
        <w:t>Согласно внесенным поправкам</w:t>
      </w:r>
      <w:proofErr w:type="gramEnd"/>
      <w:r w:rsidRPr="008C2542">
        <w:rPr>
          <w:color w:val="000000"/>
          <w:sz w:val="28"/>
          <w:szCs w:val="28"/>
        </w:rPr>
        <w:t xml:space="preserve"> работодатель сможет также до 20 ноября текущего года обратиться в СФР с заявлением о возмещении дополнительных расходов на предупредительные меры в виде оплаты санаторно-курортного лечения работникам предпенсионного возраста, если ранее план финансового обеспечения затрат был согласован без учета такой оплаты (п. 9 Приложения № 101н).</w:t>
      </w:r>
    </w:p>
    <w:p w14:paraId="5241A02F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В этом случае вместе с заявлением необходимо подать следующие документы (или их копии) (</w:t>
      </w:r>
      <w:proofErr w:type="spellStart"/>
      <w:r w:rsidRPr="008C2542">
        <w:rPr>
          <w:color w:val="000000"/>
          <w:sz w:val="28"/>
          <w:szCs w:val="28"/>
        </w:rPr>
        <w:fldChar w:fldCharType="begin"/>
      </w:r>
      <w:r w:rsidRPr="008C2542">
        <w:rPr>
          <w:color w:val="000000"/>
          <w:sz w:val="28"/>
          <w:szCs w:val="28"/>
        </w:rPr>
        <w:instrText>HYPERLINK "https://its.1c.ru/db/garant/content/402672606/hdoc/10065" \t "_top"</w:instrText>
      </w:r>
      <w:r w:rsidRPr="008C2542">
        <w:rPr>
          <w:color w:val="000000"/>
          <w:sz w:val="28"/>
          <w:szCs w:val="28"/>
        </w:rPr>
      </w:r>
      <w:r w:rsidRPr="008C2542">
        <w:rPr>
          <w:color w:val="000000"/>
          <w:sz w:val="28"/>
          <w:szCs w:val="28"/>
        </w:rPr>
        <w:fldChar w:fldCharType="separate"/>
      </w:r>
      <w:r w:rsidRPr="008C2542">
        <w:rPr>
          <w:rStyle w:val="a3"/>
          <w:rFonts w:eastAsia="Source Han Sans CN Regular"/>
          <w:color w:val="16489B"/>
          <w:sz w:val="28"/>
          <w:szCs w:val="28"/>
        </w:rPr>
        <w:t>пп</w:t>
      </w:r>
      <w:proofErr w:type="spellEnd"/>
      <w:r w:rsidRPr="008C2542">
        <w:rPr>
          <w:rStyle w:val="a3"/>
          <w:rFonts w:eastAsia="Source Han Sans CN Regular"/>
          <w:color w:val="16489B"/>
          <w:sz w:val="28"/>
          <w:szCs w:val="28"/>
        </w:rPr>
        <w:t>. "д" п. 6 Правил</w:t>
      </w:r>
      <w:r w:rsidRPr="008C2542">
        <w:rPr>
          <w:color w:val="000000"/>
          <w:sz w:val="28"/>
          <w:szCs w:val="28"/>
        </w:rPr>
        <w:fldChar w:fldCharType="end"/>
      </w:r>
      <w:r w:rsidRPr="008C2542">
        <w:rPr>
          <w:color w:val="000000"/>
          <w:sz w:val="28"/>
          <w:szCs w:val="28"/>
        </w:rPr>
        <w:t>):</w:t>
      </w:r>
    </w:p>
    <w:p w14:paraId="3AAB0B48" w14:textId="77777777" w:rsidR="008C2542" w:rsidRPr="008C2542" w:rsidRDefault="008C2542" w:rsidP="008C2542">
      <w:pPr>
        <w:numPr>
          <w:ilvl w:val="0"/>
          <w:numId w:val="19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 xml:space="preserve">заключительный акт врачебной комиссии по итогам проведения обязательных периодических медицинских </w:t>
      </w:r>
      <w:r w:rsidRPr="008C2542">
        <w:rPr>
          <w:color w:val="000000"/>
          <w:sz w:val="28"/>
          <w:szCs w:val="28"/>
        </w:rPr>
        <w:lastRenderedPageBreak/>
        <w:t>осмотров или копию справки для получения путевки на санаторно-курортное лечение по форме N 070/у);</w:t>
      </w:r>
    </w:p>
    <w:p w14:paraId="4EDCABB0" w14:textId="77777777" w:rsidR="008C2542" w:rsidRPr="008C2542" w:rsidRDefault="008C2542" w:rsidP="008C2542">
      <w:pPr>
        <w:numPr>
          <w:ilvl w:val="0"/>
          <w:numId w:val="19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список работников, направляемых на санаторно-курортное лечение, с указанием рекомендаций, содержащихся в заключительном акте;</w:t>
      </w:r>
    </w:p>
    <w:p w14:paraId="02B35350" w14:textId="77777777" w:rsidR="008C2542" w:rsidRPr="008C2542" w:rsidRDefault="008C2542" w:rsidP="008C2542">
      <w:pPr>
        <w:numPr>
          <w:ilvl w:val="0"/>
          <w:numId w:val="19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копии договоров с организацией, осуществляющей санаторно-курортное лечение работников, и (или) счетов на приобретение путевок (если санаторно-курортная организация является структурным подразделением работодателя);</w:t>
      </w:r>
    </w:p>
    <w:p w14:paraId="348FC568" w14:textId="77777777" w:rsidR="008C2542" w:rsidRPr="008C2542" w:rsidRDefault="008C2542" w:rsidP="008C2542">
      <w:pPr>
        <w:numPr>
          <w:ilvl w:val="0"/>
          <w:numId w:val="19"/>
        </w:numPr>
        <w:suppressAutoHyphens w:val="0"/>
        <w:spacing w:before="100" w:beforeAutospacing="1" w:after="100" w:afterAutospacing="1" w:line="480" w:lineRule="atLeast"/>
        <w:ind w:left="1418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калькуляцию стоимости путевки.</w:t>
      </w:r>
    </w:p>
    <w:p w14:paraId="0A94FA1C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Как сказано выше, Изменения в Правила вступают в силу 11.07.2023. Поэтому полагаем, что работодатели, которые обратятся с заявлением о возмещении затрат на предупредительные меры до этой даты, после 11.07.2023 вправе (но не обязаны) подать в СФР оправдательные документы с учетом новых требований к ним.</w:t>
      </w:r>
    </w:p>
    <w:p w14:paraId="104BA7B1" w14:textId="77777777" w:rsidR="008C2542" w:rsidRPr="008C2542" w:rsidRDefault="008C2542" w:rsidP="008C2542">
      <w:pPr>
        <w:pStyle w:val="a9"/>
        <w:spacing w:before="105" w:beforeAutospacing="0" w:after="105" w:afterAutospacing="0" w:line="480" w:lineRule="atLeast"/>
        <w:ind w:left="525" w:right="525"/>
        <w:jc w:val="both"/>
        <w:rPr>
          <w:color w:val="000000"/>
          <w:sz w:val="28"/>
          <w:szCs w:val="28"/>
        </w:rPr>
      </w:pPr>
      <w:r w:rsidRPr="008C2542">
        <w:rPr>
          <w:color w:val="000000"/>
          <w:sz w:val="28"/>
          <w:szCs w:val="28"/>
        </w:rPr>
        <w:t>С 11.07.2023 обращаться в СФР потребуется уже с учетом Изменений, внесенных в Правила.</w:t>
      </w:r>
    </w:p>
    <w:p w14:paraId="091FE87C" w14:textId="77777777" w:rsidR="008C2542" w:rsidRPr="008C2542" w:rsidRDefault="008C2542" w:rsidP="006D476F">
      <w:pPr>
        <w:pStyle w:val="ConsPlusTitle"/>
        <w:tabs>
          <w:tab w:val="left" w:pos="623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59871" w14:textId="5E0C0791" w:rsidR="002039CE" w:rsidRPr="00867072" w:rsidRDefault="002039CE" w:rsidP="00867072"/>
    <w:sectPr w:rsidR="002039CE" w:rsidRPr="00867072" w:rsidSect="001B6A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3766B71"/>
    <w:multiLevelType w:val="multilevel"/>
    <w:tmpl w:val="346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566D4"/>
    <w:multiLevelType w:val="multilevel"/>
    <w:tmpl w:val="23D0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E34E2"/>
    <w:multiLevelType w:val="multilevel"/>
    <w:tmpl w:val="ED6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40264"/>
    <w:multiLevelType w:val="multilevel"/>
    <w:tmpl w:val="EF1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12F8D"/>
    <w:multiLevelType w:val="multilevel"/>
    <w:tmpl w:val="C22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50A92"/>
    <w:multiLevelType w:val="multilevel"/>
    <w:tmpl w:val="877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54A"/>
    <w:multiLevelType w:val="hybridMultilevel"/>
    <w:tmpl w:val="EA6498A2"/>
    <w:lvl w:ilvl="0" w:tplc="0FA4861A">
      <w:start w:val="1"/>
      <w:numFmt w:val="decimal"/>
      <w:lvlText w:val="%1."/>
      <w:lvlJc w:val="left"/>
      <w:pPr>
        <w:ind w:left="121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27921894">
    <w:abstractNumId w:val="9"/>
  </w:num>
  <w:num w:numId="2" w16cid:durableId="958612844">
    <w:abstractNumId w:val="0"/>
  </w:num>
  <w:num w:numId="3" w16cid:durableId="2007173550">
    <w:abstractNumId w:val="1"/>
  </w:num>
  <w:num w:numId="4" w16cid:durableId="672727372">
    <w:abstractNumId w:val="8"/>
  </w:num>
  <w:num w:numId="5" w16cid:durableId="255292093">
    <w:abstractNumId w:val="7"/>
  </w:num>
  <w:num w:numId="6" w16cid:durableId="495414485">
    <w:abstractNumId w:val="6"/>
  </w:num>
  <w:num w:numId="7" w16cid:durableId="80761991">
    <w:abstractNumId w:val="5"/>
  </w:num>
  <w:num w:numId="8" w16cid:durableId="253905855">
    <w:abstractNumId w:val="3"/>
  </w:num>
  <w:num w:numId="9" w16cid:durableId="101307109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76692649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23250147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205750404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70185667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80191889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4568317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914584932">
    <w:abstractNumId w:val="2"/>
  </w:num>
  <w:num w:numId="17" w16cid:durableId="139219513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202119964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23058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3"/>
    <w:rsid w:val="000B756F"/>
    <w:rsid w:val="001B6A8C"/>
    <w:rsid w:val="002039CE"/>
    <w:rsid w:val="002705C6"/>
    <w:rsid w:val="00285BF2"/>
    <w:rsid w:val="0057332D"/>
    <w:rsid w:val="005F2B1F"/>
    <w:rsid w:val="00607F35"/>
    <w:rsid w:val="006619FD"/>
    <w:rsid w:val="00675535"/>
    <w:rsid w:val="006B4834"/>
    <w:rsid w:val="006D476F"/>
    <w:rsid w:val="006F7819"/>
    <w:rsid w:val="007D3150"/>
    <w:rsid w:val="00867072"/>
    <w:rsid w:val="008C2542"/>
    <w:rsid w:val="00951F82"/>
    <w:rsid w:val="00B10673"/>
    <w:rsid w:val="00B27DC1"/>
    <w:rsid w:val="00B943BC"/>
    <w:rsid w:val="00BB0B69"/>
    <w:rsid w:val="00C42798"/>
    <w:rsid w:val="00C57677"/>
    <w:rsid w:val="00D26E58"/>
    <w:rsid w:val="00DA5921"/>
    <w:rsid w:val="00E8551C"/>
    <w:rsid w:val="00EE70DE"/>
    <w:rsid w:val="00F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FF1"/>
  <w15:chartTrackingRefBased/>
  <w15:docId w15:val="{30C2E156-4C59-4957-8A5D-231E469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B75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67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8551C"/>
    <w:pPr>
      <w:widowControl w:val="0"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551C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C427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27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E70D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E70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Unresolved Mention"/>
    <w:basedOn w:val="a0"/>
    <w:uiPriority w:val="99"/>
    <w:semiHidden/>
    <w:unhideWhenUsed/>
    <w:rsid w:val="000B756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B756F"/>
    <w:rPr>
      <w:color w:val="954F72" w:themeColor="followedHyperlink"/>
      <w:u w:val="single"/>
    </w:rPr>
  </w:style>
  <w:style w:type="paragraph" w:customStyle="1" w:styleId="ConsPlusTitle">
    <w:name w:val="ConsPlusTitle"/>
    <w:rsid w:val="00867072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C25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C25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27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8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76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405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0452676/hdoc/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402672606/hdoc/1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2672606/hdoc/1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s.1c.ru/db/garant/content/402672606/hdoc" TargetMode="External"/><Relationship Id="rId10" Type="http://schemas.openxmlformats.org/officeDocument/2006/relationships/hyperlink" Target="https://its.1c.ru/db/garant/content/402672606/hdoc/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402672606/hdoc/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26</cp:revision>
  <dcterms:created xsi:type="dcterms:W3CDTF">2022-12-08T00:39:00Z</dcterms:created>
  <dcterms:modified xsi:type="dcterms:W3CDTF">2023-07-12T01:10:00Z</dcterms:modified>
</cp:coreProperties>
</file>