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511"/>
        <w:gridCol w:w="3260"/>
        <w:gridCol w:w="1383"/>
      </w:tblGrid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125521" w:rsidRPr="005F1998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ACD13E" wp14:editId="2EE3E65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783ED9" w:rsidRPr="00D736FE" w:rsidRDefault="00783ED9" w:rsidP="00783ED9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783ED9" w:rsidRPr="00D736FE" w:rsidRDefault="00783ED9" w:rsidP="00783ED9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5F1998" w:rsidRDefault="00783ED9" w:rsidP="00783ED9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  <w:vAlign w:val="center"/>
          </w:tcPr>
          <w:p w:rsidR="00125521" w:rsidRPr="005F1998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RPr="005F1998" w:rsidTr="007F5F5F">
        <w:trPr>
          <w:trHeight w:val="567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DB7654" w:rsidRDefault="00783ED9" w:rsidP="00C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5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2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92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1" w:type="dxa"/>
            <w:gridSpan w:val="2"/>
            <w:vAlign w:val="bottom"/>
          </w:tcPr>
          <w:p w:rsidR="00396A21" w:rsidRPr="005F1998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396A21" w:rsidRPr="00DB7654" w:rsidRDefault="00C92529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  <w:vAlign w:val="center"/>
          </w:tcPr>
          <w:p w:rsidR="00125521" w:rsidRPr="005F1998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5F1998" w:rsidTr="007F5F5F">
        <w:trPr>
          <w:trHeight w:val="567"/>
        </w:trPr>
        <w:tc>
          <w:tcPr>
            <w:tcW w:w="4987" w:type="dxa"/>
            <w:gridSpan w:val="2"/>
          </w:tcPr>
          <w:p w:rsidR="00974EEF" w:rsidRDefault="007F5F5F" w:rsidP="009F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составл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  <w:r w:rsidR="00DD0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представления </w:t>
            </w:r>
            <w:proofErr w:type="gramStart"/>
            <w:r w:rsidR="00974E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</w:p>
          <w:p w:rsidR="00876C18" w:rsidRPr="005F1998" w:rsidRDefault="009F16AE" w:rsidP="00C9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отчётности в 202</w:t>
            </w:r>
            <w:r w:rsidR="00C92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43" w:type="dxa"/>
            <w:gridSpan w:val="2"/>
            <w:tcBorders>
              <w:left w:val="nil"/>
            </w:tcBorders>
          </w:tcPr>
          <w:p w:rsidR="00876C18" w:rsidRPr="005F1998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125521" w:rsidRPr="005F1998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5F" w:rsidRPr="007F5F5F" w:rsidRDefault="007F5F5F" w:rsidP="007F5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F5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7F5F5F">
        <w:rPr>
          <w:rFonts w:ascii="Times New Roman" w:hAnsi="Times New Roman" w:cs="Times New Roman"/>
          <w:sz w:val="28"/>
          <w:szCs w:val="28"/>
        </w:rPr>
        <w:t xml:space="preserve"> 264.3 Бюджетного кодекса Российской</w:t>
      </w:r>
      <w:r w:rsidRPr="007F5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F5F">
        <w:rPr>
          <w:rFonts w:ascii="Times New Roman" w:hAnsi="Times New Roman" w:cs="Times New Roman"/>
          <w:sz w:val="28"/>
          <w:szCs w:val="28"/>
        </w:rPr>
        <w:t>Федер</w:t>
      </w:r>
      <w:r w:rsidRPr="007F5F5F">
        <w:rPr>
          <w:rFonts w:ascii="Times New Roman" w:hAnsi="Times New Roman" w:cs="Times New Roman"/>
          <w:sz w:val="28"/>
          <w:szCs w:val="28"/>
        </w:rPr>
        <w:t>а</w:t>
      </w:r>
      <w:r w:rsidRPr="007F5F5F">
        <w:rPr>
          <w:rFonts w:ascii="Times New Roman" w:hAnsi="Times New Roman" w:cs="Times New Roman"/>
          <w:sz w:val="28"/>
          <w:szCs w:val="28"/>
        </w:rPr>
        <w:t xml:space="preserve">ции, пункта </w:t>
      </w:r>
      <w:r w:rsidR="009F16AE">
        <w:rPr>
          <w:rFonts w:ascii="Times New Roman" w:hAnsi="Times New Roman" w:cs="Times New Roman"/>
          <w:sz w:val="28"/>
          <w:szCs w:val="28"/>
        </w:rPr>
        <w:t>20 Статьи 7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r w:rsidR="006B1621">
        <w:rPr>
          <w:rFonts w:ascii="Times New Roman" w:hAnsi="Times New Roman" w:cs="Times New Roman"/>
          <w:sz w:val="28"/>
          <w:szCs w:val="28"/>
        </w:rPr>
        <w:t>«</w:t>
      </w:r>
      <w:r w:rsidRPr="007F5F5F">
        <w:rPr>
          <w:rFonts w:ascii="Times New Roman" w:hAnsi="Times New Roman" w:cs="Times New Roman"/>
          <w:sz w:val="28"/>
          <w:szCs w:val="28"/>
        </w:rPr>
        <w:t>Положения о бюджетном процессе в Ханкайском мун</w:t>
      </w:r>
      <w:r w:rsidRPr="007F5F5F">
        <w:rPr>
          <w:rFonts w:ascii="Times New Roman" w:hAnsi="Times New Roman" w:cs="Times New Roman"/>
          <w:sz w:val="28"/>
          <w:szCs w:val="28"/>
        </w:rPr>
        <w:t>и</w:t>
      </w:r>
      <w:r w:rsidRPr="007F5F5F">
        <w:rPr>
          <w:rFonts w:ascii="Times New Roman" w:hAnsi="Times New Roman" w:cs="Times New Roman"/>
          <w:sz w:val="28"/>
          <w:szCs w:val="28"/>
        </w:rPr>
        <w:t xml:space="preserve">ципальном </w:t>
      </w:r>
      <w:r w:rsidR="006B1621">
        <w:rPr>
          <w:rFonts w:ascii="Times New Roman" w:hAnsi="Times New Roman" w:cs="Times New Roman"/>
          <w:sz w:val="28"/>
          <w:szCs w:val="28"/>
        </w:rPr>
        <w:t>округе», утверждё</w:t>
      </w:r>
      <w:r w:rsidRPr="007F5F5F">
        <w:rPr>
          <w:rFonts w:ascii="Times New Roman" w:hAnsi="Times New Roman" w:cs="Times New Roman"/>
          <w:sz w:val="28"/>
          <w:szCs w:val="28"/>
        </w:rPr>
        <w:t>нного Решением Думы Ханкайского муниципальн</w:t>
      </w:r>
      <w:r w:rsidRPr="007F5F5F">
        <w:rPr>
          <w:rFonts w:ascii="Times New Roman" w:hAnsi="Times New Roman" w:cs="Times New Roman"/>
          <w:sz w:val="28"/>
          <w:szCs w:val="28"/>
        </w:rPr>
        <w:t>о</w:t>
      </w:r>
      <w:r w:rsidRPr="007F5F5F">
        <w:rPr>
          <w:rFonts w:ascii="Times New Roman" w:hAnsi="Times New Roman" w:cs="Times New Roman"/>
          <w:sz w:val="28"/>
          <w:szCs w:val="28"/>
        </w:rPr>
        <w:t xml:space="preserve">го </w:t>
      </w:r>
      <w:r w:rsidR="006B1621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7F5F5F">
        <w:rPr>
          <w:rFonts w:ascii="Times New Roman" w:hAnsi="Times New Roman" w:cs="Times New Roman"/>
          <w:sz w:val="28"/>
          <w:szCs w:val="28"/>
        </w:rPr>
        <w:t xml:space="preserve"> от 26.</w:t>
      </w:r>
      <w:r w:rsidR="006B1621">
        <w:rPr>
          <w:rFonts w:ascii="Times New Roman" w:hAnsi="Times New Roman" w:cs="Times New Roman"/>
          <w:sz w:val="28"/>
          <w:szCs w:val="28"/>
        </w:rPr>
        <w:t>11</w:t>
      </w:r>
      <w:r w:rsidRPr="007F5F5F">
        <w:rPr>
          <w:rFonts w:ascii="Times New Roman" w:hAnsi="Times New Roman" w:cs="Times New Roman"/>
          <w:sz w:val="28"/>
          <w:szCs w:val="28"/>
        </w:rPr>
        <w:t>.20</w:t>
      </w:r>
      <w:r w:rsidR="006B1621">
        <w:rPr>
          <w:rFonts w:ascii="Times New Roman" w:hAnsi="Times New Roman" w:cs="Times New Roman"/>
          <w:sz w:val="28"/>
          <w:szCs w:val="28"/>
        </w:rPr>
        <w:t>20</w:t>
      </w:r>
      <w:r w:rsidRPr="007F5F5F">
        <w:rPr>
          <w:rFonts w:ascii="Times New Roman" w:hAnsi="Times New Roman" w:cs="Times New Roman"/>
          <w:sz w:val="28"/>
          <w:szCs w:val="28"/>
        </w:rPr>
        <w:t xml:space="preserve"> № </w:t>
      </w:r>
      <w:r w:rsidR="006B1621">
        <w:rPr>
          <w:rFonts w:ascii="Times New Roman" w:hAnsi="Times New Roman" w:cs="Times New Roman"/>
          <w:sz w:val="28"/>
          <w:szCs w:val="28"/>
        </w:rPr>
        <w:t xml:space="preserve">55, с требованиями приказов </w:t>
      </w:r>
      <w:r w:rsidRPr="007F5F5F">
        <w:rPr>
          <w:rFonts w:ascii="Times New Roman" w:hAnsi="Times New Roman" w:cs="Times New Roman"/>
          <w:sz w:val="28"/>
          <w:szCs w:val="28"/>
        </w:rPr>
        <w:t>Мин</w:t>
      </w:r>
      <w:r w:rsidRPr="007F5F5F">
        <w:rPr>
          <w:rFonts w:ascii="Times New Roman" w:hAnsi="Times New Roman" w:cs="Times New Roman"/>
          <w:sz w:val="28"/>
          <w:szCs w:val="28"/>
        </w:rPr>
        <w:t>и</w:t>
      </w:r>
      <w:r w:rsidRPr="007F5F5F">
        <w:rPr>
          <w:rFonts w:ascii="Times New Roman" w:hAnsi="Times New Roman" w:cs="Times New Roman"/>
          <w:sz w:val="28"/>
          <w:szCs w:val="28"/>
        </w:rPr>
        <w:t>стерства финансов Российской Федера</w:t>
      </w:r>
      <w:r w:rsidR="006B1621">
        <w:rPr>
          <w:rFonts w:ascii="Times New Roman" w:hAnsi="Times New Roman" w:cs="Times New Roman"/>
          <w:sz w:val="28"/>
          <w:szCs w:val="28"/>
        </w:rPr>
        <w:t>ции от 28.12.2010 № 191н «</w:t>
      </w:r>
      <w:r w:rsidRPr="007F5F5F">
        <w:rPr>
          <w:rFonts w:ascii="Times New Roman" w:hAnsi="Times New Roman" w:cs="Times New Roman"/>
          <w:sz w:val="28"/>
          <w:szCs w:val="28"/>
        </w:rPr>
        <w:t>Об утвержд</w:t>
      </w:r>
      <w:r w:rsidRPr="007F5F5F">
        <w:rPr>
          <w:rFonts w:ascii="Times New Roman" w:hAnsi="Times New Roman" w:cs="Times New Roman"/>
          <w:sz w:val="28"/>
          <w:szCs w:val="28"/>
        </w:rPr>
        <w:t>е</w:t>
      </w:r>
      <w:r w:rsidRPr="007F5F5F">
        <w:rPr>
          <w:rFonts w:ascii="Times New Roman" w:hAnsi="Times New Roman" w:cs="Times New Roman"/>
          <w:sz w:val="28"/>
          <w:szCs w:val="28"/>
        </w:rPr>
        <w:t>нии Инструкции о порядке составления и представления годовой, квартальной и месячной отчётности об исполнении бюджетов бюджетной системы</w:t>
      </w:r>
      <w:proofErr w:type="gramEnd"/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F5F">
        <w:rPr>
          <w:rFonts w:ascii="Times New Roman" w:hAnsi="Times New Roman" w:cs="Times New Roman"/>
          <w:sz w:val="28"/>
          <w:szCs w:val="28"/>
        </w:rPr>
        <w:t>Российской Феде</w:t>
      </w:r>
      <w:r w:rsidR="006B1621">
        <w:rPr>
          <w:rFonts w:ascii="Times New Roman" w:hAnsi="Times New Roman" w:cs="Times New Roman"/>
          <w:sz w:val="28"/>
          <w:szCs w:val="28"/>
        </w:rPr>
        <w:t>рации», от 25.03.2011 № 33н «</w:t>
      </w:r>
      <w:r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</w:t>
      </w:r>
      <w:r w:rsidRPr="007F5F5F">
        <w:rPr>
          <w:rFonts w:ascii="Times New Roman" w:hAnsi="Times New Roman" w:cs="Times New Roman"/>
          <w:sz w:val="28"/>
          <w:szCs w:val="28"/>
        </w:rPr>
        <w:t>о</w:t>
      </w:r>
      <w:r w:rsidRPr="007F5F5F">
        <w:rPr>
          <w:rFonts w:ascii="Times New Roman" w:hAnsi="Times New Roman" w:cs="Times New Roman"/>
          <w:sz w:val="28"/>
          <w:szCs w:val="28"/>
        </w:rPr>
        <w:t>ставле</w:t>
      </w:r>
      <w:r w:rsidR="006B1621">
        <w:rPr>
          <w:rFonts w:ascii="Times New Roman" w:hAnsi="Times New Roman" w:cs="Times New Roman"/>
          <w:sz w:val="28"/>
          <w:szCs w:val="28"/>
        </w:rPr>
        <w:t xml:space="preserve">ния, </w:t>
      </w:r>
      <w:r w:rsidRPr="007F5F5F">
        <w:rPr>
          <w:rFonts w:ascii="Times New Roman" w:hAnsi="Times New Roman" w:cs="Times New Roman"/>
          <w:sz w:val="28"/>
          <w:szCs w:val="28"/>
        </w:rPr>
        <w:t>представления годовой, квартальной бухгалтерской отч</w:t>
      </w:r>
      <w:r w:rsidR="006B1621">
        <w:rPr>
          <w:rFonts w:ascii="Times New Roman" w:hAnsi="Times New Roman" w:cs="Times New Roman"/>
          <w:sz w:val="28"/>
          <w:szCs w:val="28"/>
        </w:rPr>
        <w:t>ё</w:t>
      </w:r>
      <w:r w:rsidRPr="007F5F5F">
        <w:rPr>
          <w:rFonts w:ascii="Times New Roman" w:hAnsi="Times New Roman" w:cs="Times New Roman"/>
          <w:sz w:val="28"/>
          <w:szCs w:val="28"/>
        </w:rPr>
        <w:t>тности гос</w:t>
      </w:r>
      <w:r w:rsidRPr="007F5F5F">
        <w:rPr>
          <w:rFonts w:ascii="Times New Roman" w:hAnsi="Times New Roman" w:cs="Times New Roman"/>
          <w:sz w:val="28"/>
          <w:szCs w:val="28"/>
        </w:rPr>
        <w:t>у</w:t>
      </w:r>
      <w:r w:rsidRPr="007F5F5F">
        <w:rPr>
          <w:rFonts w:ascii="Times New Roman" w:hAnsi="Times New Roman" w:cs="Times New Roman"/>
          <w:sz w:val="28"/>
          <w:szCs w:val="28"/>
        </w:rPr>
        <w:t>дарственных (муниципальных) бюджетных и автономных учреждений</w:t>
      </w:r>
      <w:r w:rsidR="006B1621">
        <w:rPr>
          <w:rFonts w:ascii="Times New Roman" w:hAnsi="Times New Roman" w:cs="Times New Roman"/>
          <w:sz w:val="28"/>
          <w:szCs w:val="28"/>
        </w:rPr>
        <w:t>»,</w:t>
      </w:r>
      <w:r w:rsidRPr="007F5F5F">
        <w:rPr>
          <w:rFonts w:ascii="Times New Roman" w:hAnsi="Times New Roman" w:cs="Times New Roman"/>
          <w:sz w:val="28"/>
          <w:szCs w:val="28"/>
        </w:rPr>
        <w:t xml:space="preserve"> на осн</w:t>
      </w:r>
      <w:r w:rsidRPr="007F5F5F">
        <w:rPr>
          <w:rFonts w:ascii="Times New Roman" w:hAnsi="Times New Roman" w:cs="Times New Roman"/>
          <w:sz w:val="28"/>
          <w:szCs w:val="28"/>
        </w:rPr>
        <w:t>о</w:t>
      </w:r>
      <w:r w:rsidRPr="007F5F5F">
        <w:rPr>
          <w:rFonts w:ascii="Times New Roman" w:hAnsi="Times New Roman" w:cs="Times New Roman"/>
          <w:sz w:val="28"/>
          <w:szCs w:val="28"/>
        </w:rPr>
        <w:t>вании пункт</w:t>
      </w:r>
      <w:r w:rsidR="003C0BB7">
        <w:rPr>
          <w:rFonts w:ascii="Times New Roman" w:hAnsi="Times New Roman" w:cs="Times New Roman"/>
          <w:sz w:val="28"/>
          <w:szCs w:val="28"/>
        </w:rPr>
        <w:t>ов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r w:rsidR="003C0BB7">
        <w:rPr>
          <w:rFonts w:ascii="Times New Roman" w:hAnsi="Times New Roman" w:cs="Times New Roman"/>
          <w:sz w:val="28"/>
          <w:szCs w:val="28"/>
        </w:rPr>
        <w:t>3.26-3.28</w:t>
      </w:r>
      <w:r w:rsidRPr="007F5F5F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3C0BB7">
        <w:rPr>
          <w:rFonts w:ascii="Times New Roman" w:hAnsi="Times New Roman" w:cs="Times New Roman"/>
          <w:sz w:val="28"/>
          <w:szCs w:val="28"/>
        </w:rPr>
        <w:t>«</w:t>
      </w:r>
      <w:r w:rsidRPr="007F5F5F">
        <w:rPr>
          <w:rFonts w:ascii="Times New Roman" w:hAnsi="Times New Roman" w:cs="Times New Roman"/>
          <w:sz w:val="28"/>
          <w:szCs w:val="28"/>
        </w:rPr>
        <w:t>Положения о финансовом управлении Адм</w:t>
      </w:r>
      <w:r w:rsidRPr="007F5F5F">
        <w:rPr>
          <w:rFonts w:ascii="Times New Roman" w:hAnsi="Times New Roman" w:cs="Times New Roman"/>
          <w:sz w:val="28"/>
          <w:szCs w:val="28"/>
        </w:rPr>
        <w:t>и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C0BB7">
        <w:rPr>
          <w:rFonts w:ascii="Times New Roman" w:hAnsi="Times New Roman" w:cs="Times New Roman"/>
          <w:sz w:val="28"/>
          <w:szCs w:val="28"/>
        </w:rPr>
        <w:t>»</w:t>
      </w:r>
      <w:r w:rsidRPr="007F5F5F">
        <w:rPr>
          <w:rFonts w:ascii="Times New Roman" w:hAnsi="Times New Roman" w:cs="Times New Roman"/>
          <w:sz w:val="28"/>
          <w:szCs w:val="28"/>
        </w:rPr>
        <w:t>,</w:t>
      </w:r>
      <w:r w:rsidR="003C0BB7">
        <w:rPr>
          <w:rFonts w:ascii="Times New Roman" w:hAnsi="Times New Roman" w:cs="Times New Roman"/>
          <w:sz w:val="28"/>
          <w:szCs w:val="28"/>
        </w:rPr>
        <w:t xml:space="preserve"> утверждё</w:t>
      </w:r>
      <w:r w:rsidRPr="007F5F5F">
        <w:rPr>
          <w:rFonts w:ascii="Times New Roman" w:hAnsi="Times New Roman" w:cs="Times New Roman"/>
          <w:sz w:val="28"/>
          <w:szCs w:val="28"/>
        </w:rPr>
        <w:t>н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ного решением Думы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от </w:t>
      </w:r>
      <w:r w:rsidR="003C0BB7">
        <w:rPr>
          <w:rFonts w:ascii="Times New Roman" w:hAnsi="Times New Roman" w:cs="Times New Roman"/>
          <w:sz w:val="28"/>
          <w:szCs w:val="28"/>
        </w:rPr>
        <w:t>30</w:t>
      </w:r>
      <w:r w:rsidRPr="007F5F5F">
        <w:rPr>
          <w:rFonts w:ascii="Times New Roman" w:hAnsi="Times New Roman" w:cs="Times New Roman"/>
          <w:sz w:val="28"/>
          <w:szCs w:val="28"/>
        </w:rPr>
        <w:t>.1</w:t>
      </w:r>
      <w:r w:rsidR="003C0BB7">
        <w:rPr>
          <w:rFonts w:ascii="Times New Roman" w:hAnsi="Times New Roman" w:cs="Times New Roman"/>
          <w:sz w:val="28"/>
          <w:szCs w:val="28"/>
        </w:rPr>
        <w:t>0</w:t>
      </w:r>
      <w:r w:rsidRPr="007F5F5F">
        <w:rPr>
          <w:rFonts w:ascii="Times New Roman" w:hAnsi="Times New Roman" w:cs="Times New Roman"/>
          <w:sz w:val="28"/>
          <w:szCs w:val="28"/>
        </w:rPr>
        <w:t>.20</w:t>
      </w:r>
      <w:r w:rsidR="003C0BB7">
        <w:rPr>
          <w:rFonts w:ascii="Times New Roman" w:hAnsi="Times New Roman" w:cs="Times New Roman"/>
          <w:sz w:val="28"/>
          <w:szCs w:val="28"/>
        </w:rPr>
        <w:t>20</w:t>
      </w:r>
      <w:r w:rsidRPr="007F5F5F">
        <w:rPr>
          <w:rFonts w:ascii="Times New Roman" w:hAnsi="Times New Roman" w:cs="Times New Roman"/>
          <w:sz w:val="28"/>
          <w:szCs w:val="28"/>
        </w:rPr>
        <w:t xml:space="preserve"> № </w:t>
      </w:r>
      <w:r w:rsidR="003C0BB7">
        <w:rPr>
          <w:rFonts w:ascii="Times New Roman" w:hAnsi="Times New Roman" w:cs="Times New Roman"/>
          <w:sz w:val="28"/>
          <w:szCs w:val="28"/>
        </w:rPr>
        <w:t>46</w:t>
      </w:r>
      <w:r w:rsidRPr="007F5F5F">
        <w:rPr>
          <w:rFonts w:ascii="Times New Roman" w:hAnsi="Times New Roman" w:cs="Times New Roman"/>
          <w:sz w:val="28"/>
          <w:szCs w:val="28"/>
        </w:rPr>
        <w:t>, в целях своевременного и качественного формирования отчёта об исполнении ко</w:t>
      </w:r>
      <w:r w:rsidRPr="007F5F5F">
        <w:rPr>
          <w:rFonts w:ascii="Times New Roman" w:hAnsi="Times New Roman" w:cs="Times New Roman"/>
          <w:sz w:val="28"/>
          <w:szCs w:val="28"/>
        </w:rPr>
        <w:t>н</w:t>
      </w:r>
      <w:r w:rsidRPr="007F5F5F">
        <w:rPr>
          <w:rFonts w:ascii="Times New Roman" w:hAnsi="Times New Roman" w:cs="Times New Roman"/>
          <w:sz w:val="28"/>
          <w:szCs w:val="28"/>
        </w:rPr>
        <w:t>солидированного бюджета Ханкайского</w:t>
      </w:r>
      <w:proofErr w:type="gramEnd"/>
      <w:r w:rsidRPr="007F5F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и иной бюдже</w:t>
      </w:r>
      <w:r w:rsidRPr="007F5F5F">
        <w:rPr>
          <w:rFonts w:ascii="Times New Roman" w:hAnsi="Times New Roman" w:cs="Times New Roman"/>
          <w:sz w:val="28"/>
          <w:szCs w:val="28"/>
        </w:rPr>
        <w:t>т</w:t>
      </w:r>
      <w:r w:rsidRPr="007F5F5F">
        <w:rPr>
          <w:rFonts w:ascii="Times New Roman" w:hAnsi="Times New Roman" w:cs="Times New Roman"/>
          <w:sz w:val="28"/>
          <w:szCs w:val="28"/>
        </w:rPr>
        <w:t>ной отчётности, сводной бухгалтерской от</w:t>
      </w:r>
      <w:r w:rsidR="003C0BB7">
        <w:rPr>
          <w:rFonts w:ascii="Times New Roman" w:hAnsi="Times New Roman" w:cs="Times New Roman"/>
          <w:sz w:val="28"/>
          <w:szCs w:val="28"/>
        </w:rPr>
        <w:t>чё</w:t>
      </w:r>
      <w:r w:rsidRPr="007F5F5F">
        <w:rPr>
          <w:rFonts w:ascii="Times New Roman" w:hAnsi="Times New Roman" w:cs="Times New Roman"/>
          <w:sz w:val="28"/>
          <w:szCs w:val="28"/>
        </w:rPr>
        <w:t xml:space="preserve">тности муниципальных бюджетных, автономных учреждений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>, а также для дал</w:t>
      </w:r>
      <w:r w:rsidRPr="007F5F5F">
        <w:rPr>
          <w:rFonts w:ascii="Times New Roman" w:hAnsi="Times New Roman" w:cs="Times New Roman"/>
          <w:sz w:val="28"/>
          <w:szCs w:val="28"/>
        </w:rPr>
        <w:t>ь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нейшего предоставления в </w:t>
      </w:r>
      <w:r w:rsidR="003C0BB7">
        <w:rPr>
          <w:rFonts w:ascii="Times New Roman" w:hAnsi="Times New Roman" w:cs="Times New Roman"/>
          <w:sz w:val="28"/>
          <w:szCs w:val="28"/>
        </w:rPr>
        <w:t>Министерство</w:t>
      </w:r>
      <w:r w:rsidRPr="007F5F5F">
        <w:rPr>
          <w:rFonts w:ascii="Times New Roman" w:hAnsi="Times New Roman" w:cs="Times New Roman"/>
          <w:sz w:val="28"/>
          <w:szCs w:val="28"/>
        </w:rPr>
        <w:t xml:space="preserve"> финансов Приморского края</w:t>
      </w:r>
    </w:p>
    <w:p w:rsidR="007F5F5F" w:rsidRPr="007F5F5F" w:rsidRDefault="007F5F5F" w:rsidP="007F5F5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 w:rsidRPr="007F5F5F">
        <w:rPr>
          <w:rFonts w:ascii="Times New Roman" w:hAnsi="Times New Roman" w:cs="Times New Roman"/>
          <w:sz w:val="28"/>
          <w:szCs w:val="28"/>
        </w:rPr>
        <w:t>:</w:t>
      </w:r>
    </w:p>
    <w:p w:rsidR="007F5F5F" w:rsidRPr="007F5F5F" w:rsidRDefault="007F5F5F" w:rsidP="0044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7F5F5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501A11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</w:t>
      </w:r>
      <w:r w:rsidRPr="007F5F5F">
        <w:rPr>
          <w:rFonts w:ascii="Times New Roman" w:hAnsi="Times New Roman" w:cs="Times New Roman"/>
          <w:sz w:val="28"/>
          <w:szCs w:val="28"/>
        </w:rPr>
        <w:t>бюдже</w:t>
      </w:r>
      <w:r w:rsidRPr="007F5F5F">
        <w:rPr>
          <w:rFonts w:ascii="Times New Roman" w:hAnsi="Times New Roman" w:cs="Times New Roman"/>
          <w:sz w:val="28"/>
          <w:szCs w:val="28"/>
        </w:rPr>
        <w:t>т</w:t>
      </w:r>
      <w:r w:rsidR="00501A11">
        <w:rPr>
          <w:rFonts w:ascii="Times New Roman" w:hAnsi="Times New Roman" w:cs="Times New Roman"/>
          <w:sz w:val="28"/>
          <w:szCs w:val="28"/>
        </w:rPr>
        <w:t>ной отчё</w:t>
      </w:r>
      <w:r w:rsidRPr="007F5F5F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501A11">
        <w:rPr>
          <w:rFonts w:ascii="Times New Roman" w:hAnsi="Times New Roman" w:cs="Times New Roman"/>
          <w:sz w:val="28"/>
          <w:szCs w:val="28"/>
        </w:rPr>
        <w:t>в 202</w:t>
      </w:r>
      <w:r w:rsidR="00FE4AEF">
        <w:rPr>
          <w:rFonts w:ascii="Times New Roman" w:hAnsi="Times New Roman" w:cs="Times New Roman"/>
          <w:sz w:val="28"/>
          <w:szCs w:val="28"/>
        </w:rPr>
        <w:t>2</w:t>
      </w:r>
      <w:r w:rsidR="00501A1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F5F5F">
        <w:rPr>
          <w:rFonts w:ascii="Times New Roman" w:hAnsi="Times New Roman" w:cs="Times New Roman"/>
          <w:sz w:val="28"/>
          <w:szCs w:val="28"/>
        </w:rPr>
        <w:t>муниципальными каз</w:t>
      </w:r>
      <w:r w:rsidR="00501A11">
        <w:rPr>
          <w:rFonts w:ascii="Times New Roman" w:hAnsi="Times New Roman" w:cs="Times New Roman"/>
          <w:sz w:val="28"/>
          <w:szCs w:val="28"/>
        </w:rPr>
        <w:t>ё</w:t>
      </w:r>
      <w:r w:rsidRPr="007F5F5F">
        <w:rPr>
          <w:rFonts w:ascii="Times New Roman" w:hAnsi="Times New Roman" w:cs="Times New Roman"/>
          <w:sz w:val="28"/>
          <w:szCs w:val="28"/>
        </w:rPr>
        <w:t>нными учреждениями, сводной бюджетной отч</w:t>
      </w:r>
      <w:r w:rsidR="00501A11">
        <w:rPr>
          <w:rFonts w:ascii="Times New Roman" w:hAnsi="Times New Roman" w:cs="Times New Roman"/>
          <w:sz w:val="28"/>
          <w:szCs w:val="28"/>
        </w:rPr>
        <w:t>ё</w:t>
      </w:r>
      <w:r w:rsidRPr="007F5F5F">
        <w:rPr>
          <w:rFonts w:ascii="Times New Roman" w:hAnsi="Times New Roman" w:cs="Times New Roman"/>
          <w:sz w:val="28"/>
          <w:szCs w:val="28"/>
        </w:rPr>
        <w:t>тности главными распорядителями бюджетных средств, главн</w:t>
      </w:r>
      <w:r w:rsidRPr="007F5F5F">
        <w:rPr>
          <w:rFonts w:ascii="Times New Roman" w:hAnsi="Times New Roman" w:cs="Times New Roman"/>
          <w:sz w:val="28"/>
          <w:szCs w:val="28"/>
        </w:rPr>
        <w:t>ы</w:t>
      </w:r>
      <w:r w:rsidRPr="007F5F5F">
        <w:rPr>
          <w:rFonts w:ascii="Times New Roman" w:hAnsi="Times New Roman" w:cs="Times New Roman"/>
          <w:sz w:val="28"/>
          <w:szCs w:val="28"/>
        </w:rPr>
        <w:t>ми администраторами доходов бюджета, администраторами источников фина</w:t>
      </w:r>
      <w:r w:rsidRPr="007F5F5F">
        <w:rPr>
          <w:rFonts w:ascii="Times New Roman" w:hAnsi="Times New Roman" w:cs="Times New Roman"/>
          <w:sz w:val="28"/>
          <w:szCs w:val="28"/>
        </w:rPr>
        <w:t>н</w:t>
      </w:r>
      <w:r w:rsidRPr="007F5F5F">
        <w:rPr>
          <w:rFonts w:ascii="Times New Roman" w:hAnsi="Times New Roman" w:cs="Times New Roman"/>
          <w:sz w:val="28"/>
          <w:szCs w:val="28"/>
        </w:rPr>
        <w:t>сирования дефицита бюджета, бухгал</w:t>
      </w:r>
      <w:r w:rsidR="00501A11">
        <w:rPr>
          <w:rFonts w:ascii="Times New Roman" w:hAnsi="Times New Roman" w:cs="Times New Roman"/>
          <w:sz w:val="28"/>
          <w:szCs w:val="28"/>
        </w:rPr>
        <w:t>терской отчё</w:t>
      </w:r>
      <w:r w:rsidRPr="007F5F5F">
        <w:rPr>
          <w:rFonts w:ascii="Times New Roman" w:hAnsi="Times New Roman" w:cs="Times New Roman"/>
          <w:sz w:val="28"/>
          <w:szCs w:val="28"/>
        </w:rPr>
        <w:t>тности главных распорядителей бюджетных средств, осуществляющих функции и полномочия учредителя в о</w:t>
      </w:r>
      <w:r w:rsidRPr="007F5F5F">
        <w:rPr>
          <w:rFonts w:ascii="Times New Roman" w:hAnsi="Times New Roman" w:cs="Times New Roman"/>
          <w:sz w:val="28"/>
          <w:szCs w:val="28"/>
        </w:rPr>
        <w:t>т</w:t>
      </w:r>
      <w:r w:rsidRPr="007F5F5F">
        <w:rPr>
          <w:rFonts w:ascii="Times New Roman" w:hAnsi="Times New Roman" w:cs="Times New Roman"/>
          <w:sz w:val="28"/>
          <w:szCs w:val="28"/>
        </w:rPr>
        <w:lastRenderedPageBreak/>
        <w:t>ношении муниципальных бюджетных и автономных учреждений, созданных м</w:t>
      </w:r>
      <w:r w:rsidRPr="007F5F5F">
        <w:rPr>
          <w:rFonts w:ascii="Times New Roman" w:hAnsi="Times New Roman" w:cs="Times New Roman"/>
          <w:sz w:val="28"/>
          <w:szCs w:val="28"/>
        </w:rPr>
        <w:t>у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ниципальным образованием. </w:t>
      </w:r>
      <w:proofErr w:type="gramEnd"/>
    </w:p>
    <w:p w:rsidR="007F5F5F" w:rsidRPr="007F5F5F" w:rsidRDefault="00501A11" w:rsidP="00445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>. Отделу уч</w:t>
      </w:r>
      <w:r>
        <w:rPr>
          <w:rFonts w:ascii="Times New Roman" w:hAnsi="Times New Roman" w:cs="Times New Roman"/>
          <w:sz w:val="28"/>
          <w:szCs w:val="28"/>
        </w:rPr>
        <w:t>ёта и консолидированной отчё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тности финансового управления Администрации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F5F" w:rsidRPr="007F5F5F" w:rsidRDefault="00501A11" w:rsidP="00445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.1. Довести настоящий приказ до сведения специалистов финансового управления на бумажном носителе и разместить в электронном на официальном сайте Администрации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</w:t>
      </w:r>
      <w:r w:rsidR="007F5F5F" w:rsidRPr="007F5F5F">
        <w:rPr>
          <w:rFonts w:ascii="Times New Roman" w:hAnsi="Times New Roman" w:cs="Times New Roman"/>
          <w:sz w:val="28"/>
          <w:szCs w:val="28"/>
        </w:rPr>
        <w:t>х</w:t>
      </w:r>
      <w:r w:rsidR="0060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5F" w:rsidRPr="007F5F5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proofErr w:type="gramEnd"/>
      <w:r w:rsidR="007F5F5F" w:rsidRPr="007F5F5F">
        <w:rPr>
          <w:rFonts w:ascii="Times New Roman" w:hAnsi="Times New Roman" w:cs="Times New Roman"/>
          <w:sz w:val="28"/>
          <w:szCs w:val="28"/>
        </w:rPr>
        <w:t xml:space="preserve"> срок со дня его подписания.</w:t>
      </w:r>
    </w:p>
    <w:p w:rsidR="007F5F5F" w:rsidRPr="007F5F5F" w:rsidRDefault="00501A11" w:rsidP="004453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>.2. Обеспечить направ</w:t>
      </w:r>
      <w:r>
        <w:rPr>
          <w:rFonts w:ascii="Times New Roman" w:hAnsi="Times New Roman" w:cs="Times New Roman"/>
          <w:sz w:val="28"/>
          <w:szCs w:val="28"/>
        </w:rPr>
        <w:t>ление копий настоящего приказа: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5F" w:rsidRPr="007F5F5F" w:rsidRDefault="007F5F5F" w:rsidP="004453AC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>- до муниципа</w:t>
      </w:r>
      <w:r w:rsidR="00501A11">
        <w:rPr>
          <w:rFonts w:ascii="Times New Roman" w:hAnsi="Times New Roman" w:cs="Times New Roman"/>
          <w:sz w:val="28"/>
          <w:szCs w:val="28"/>
        </w:rPr>
        <w:t>льных казё</w:t>
      </w:r>
      <w:r w:rsidRPr="007F5F5F">
        <w:rPr>
          <w:rFonts w:ascii="Times New Roman" w:hAnsi="Times New Roman" w:cs="Times New Roman"/>
          <w:sz w:val="28"/>
          <w:szCs w:val="28"/>
        </w:rPr>
        <w:t>нных учреждений, главных распорядителей бю</w:t>
      </w:r>
      <w:r w:rsidRPr="007F5F5F">
        <w:rPr>
          <w:rFonts w:ascii="Times New Roman" w:hAnsi="Times New Roman" w:cs="Times New Roman"/>
          <w:sz w:val="28"/>
          <w:szCs w:val="28"/>
        </w:rPr>
        <w:t>д</w:t>
      </w:r>
      <w:r w:rsidRPr="007F5F5F">
        <w:rPr>
          <w:rFonts w:ascii="Times New Roman" w:hAnsi="Times New Roman" w:cs="Times New Roman"/>
          <w:sz w:val="28"/>
          <w:szCs w:val="28"/>
        </w:rPr>
        <w:t>жетных средств, главных администраторов доходов бюджета, главных админ</w:t>
      </w:r>
      <w:r w:rsidRPr="007F5F5F">
        <w:rPr>
          <w:rFonts w:ascii="Times New Roman" w:hAnsi="Times New Roman" w:cs="Times New Roman"/>
          <w:sz w:val="28"/>
          <w:szCs w:val="28"/>
        </w:rPr>
        <w:t>и</w:t>
      </w:r>
      <w:r w:rsidRPr="007F5F5F">
        <w:rPr>
          <w:rFonts w:ascii="Times New Roman" w:hAnsi="Times New Roman" w:cs="Times New Roman"/>
          <w:sz w:val="28"/>
          <w:szCs w:val="28"/>
        </w:rPr>
        <w:t>страторов источников финансирования дефицита бюджета;</w:t>
      </w:r>
    </w:p>
    <w:p w:rsidR="007F5F5F" w:rsidRDefault="007F5F5F" w:rsidP="00FE4AE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>- до главных распорядителей бюджетных средств, осуществляющих функции и полномочия учредителя в отношении муниципальных бюджетных и автоно</w:t>
      </w:r>
      <w:r w:rsidRPr="007F5F5F">
        <w:rPr>
          <w:rFonts w:ascii="Times New Roman" w:hAnsi="Times New Roman" w:cs="Times New Roman"/>
          <w:sz w:val="28"/>
          <w:szCs w:val="28"/>
        </w:rPr>
        <w:t>м</w:t>
      </w:r>
      <w:r w:rsidRPr="007F5F5F">
        <w:rPr>
          <w:rFonts w:ascii="Times New Roman" w:hAnsi="Times New Roman" w:cs="Times New Roman"/>
          <w:sz w:val="28"/>
          <w:szCs w:val="28"/>
        </w:rPr>
        <w:t>ных учреждений, в течение семи рабочих дней со дня его принятия.</w:t>
      </w:r>
    </w:p>
    <w:p w:rsidR="00FE4AEF" w:rsidRDefault="00FE4AEF" w:rsidP="00FE4AEF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2F9"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>
        <w:rPr>
          <w:rFonts w:ascii="Times New Roman" w:hAnsi="Times New Roman" w:cs="Times New Roman"/>
          <w:sz w:val="28"/>
          <w:szCs w:val="28"/>
        </w:rPr>
        <w:t>распространяет своё действие на правоотношения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7F5F5F" w:rsidRPr="007F5F5F" w:rsidRDefault="00FE4AEF" w:rsidP="004C51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5F5F" w:rsidRPr="007F5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5F5F" w:rsidRPr="007F5F5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F5F5F" w:rsidRPr="007F5F5F" w:rsidRDefault="007F5F5F" w:rsidP="004C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FF3" w:rsidRDefault="008D4FF3" w:rsidP="008D4FF3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4453AC" w:rsidRPr="005F1998" w:rsidRDefault="004453AC" w:rsidP="008D4FF3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233"/>
      </w:tblGrid>
      <w:tr w:rsidR="00225081" w:rsidRPr="005F1998" w:rsidTr="00422996">
        <w:tc>
          <w:tcPr>
            <w:tcW w:w="4219" w:type="dxa"/>
          </w:tcPr>
          <w:p w:rsidR="00225081" w:rsidRPr="005F1998" w:rsidRDefault="00422996" w:rsidP="004229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Зам. главы 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705955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3119" w:type="dxa"/>
          </w:tcPr>
          <w:p w:rsidR="00225081" w:rsidRPr="005F1998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5081" w:rsidRPr="005F1998" w:rsidRDefault="00225081" w:rsidP="00225081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1C1C" w:rsidRDefault="00561C1C"/>
    <w:p w:rsidR="004C513C" w:rsidRDefault="004C513C"/>
    <w:p w:rsidR="00FE4AEF" w:rsidRDefault="00FE4AEF"/>
    <w:p w:rsidR="00FE4AEF" w:rsidRDefault="00FE4AEF"/>
    <w:p w:rsidR="00FE4AEF" w:rsidRDefault="00FE4AEF"/>
    <w:p w:rsidR="00FE4AEF" w:rsidRDefault="00FE4AEF"/>
    <w:p w:rsidR="00FE4AEF" w:rsidRDefault="00FE4AEF"/>
    <w:p w:rsidR="00FE4AEF" w:rsidRDefault="00FE4AEF"/>
    <w:p w:rsidR="00FE4AEF" w:rsidRDefault="00FE4AEF"/>
    <w:p w:rsidR="00FE4AEF" w:rsidRDefault="00FE4AEF"/>
    <w:tbl>
      <w:tblPr>
        <w:tblStyle w:val="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561C1C" w:rsidRPr="00561C1C" w:rsidTr="00BF59C4">
        <w:tc>
          <w:tcPr>
            <w:tcW w:w="4047" w:type="dxa"/>
          </w:tcPr>
          <w:p w:rsidR="00561C1C" w:rsidRPr="00561C1C" w:rsidRDefault="00561C1C" w:rsidP="005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</w:t>
            </w: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61C1C" w:rsidRPr="00561C1C" w:rsidRDefault="00561C1C" w:rsidP="005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приказом финансового управления</w:t>
            </w:r>
          </w:p>
          <w:p w:rsidR="00561C1C" w:rsidRPr="00561C1C" w:rsidRDefault="00561C1C" w:rsidP="0070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59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955">
              <w:rPr>
                <w:rFonts w:ascii="Times New Roman" w:hAnsi="Times New Roman" w:cs="Times New Roman"/>
                <w:sz w:val="24"/>
                <w:szCs w:val="24"/>
              </w:rPr>
              <w:t>2  № 06</w:t>
            </w:r>
          </w:p>
        </w:tc>
      </w:tr>
    </w:tbl>
    <w:p w:rsidR="00561C1C" w:rsidRPr="00561C1C" w:rsidRDefault="00561C1C" w:rsidP="00561C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1C1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1C1C" w:rsidRPr="00561C1C" w:rsidRDefault="00561C1C" w:rsidP="00561C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1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1C" w:rsidRPr="00561C1C" w:rsidRDefault="00561C1C" w:rsidP="0056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1C" w:rsidRPr="00561C1C" w:rsidRDefault="00561C1C" w:rsidP="00561C1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C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1C1C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DD0620" w:rsidRDefault="00DD0620" w:rsidP="00DD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20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b/>
          <w:sz w:val="28"/>
          <w:szCs w:val="28"/>
        </w:rPr>
        <w:t>и представления бюджетной отчётности</w:t>
      </w:r>
    </w:p>
    <w:p w:rsidR="00561C1C" w:rsidRPr="00DD0620" w:rsidRDefault="00DD0620" w:rsidP="00DD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20">
        <w:rPr>
          <w:rFonts w:ascii="Times New Roman" w:hAnsi="Times New Roman" w:cs="Times New Roman"/>
          <w:b/>
          <w:sz w:val="28"/>
          <w:szCs w:val="28"/>
        </w:rPr>
        <w:t>в 202</w:t>
      </w:r>
      <w:r w:rsidR="003565C2">
        <w:rPr>
          <w:rFonts w:ascii="Times New Roman" w:hAnsi="Times New Roman" w:cs="Times New Roman"/>
          <w:b/>
          <w:sz w:val="28"/>
          <w:szCs w:val="28"/>
        </w:rPr>
        <w:t>2</w:t>
      </w:r>
      <w:r w:rsidRPr="00DD06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D0620" w:rsidRPr="00DD0620" w:rsidRDefault="00DD0620" w:rsidP="00DD0620">
      <w:pPr>
        <w:jc w:val="center"/>
      </w:pPr>
    </w:p>
    <w:p w:rsidR="00561C1C" w:rsidRPr="00561C1C" w:rsidRDefault="00561C1C" w:rsidP="00CE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</w:t>
      </w:r>
      <w:r w:rsidR="00DD0620">
        <w:rPr>
          <w:rFonts w:ascii="Times New Roman" w:hAnsi="Times New Roman" w:cs="Times New Roman"/>
          <w:sz w:val="28"/>
          <w:szCs w:val="28"/>
        </w:rPr>
        <w:t>представления</w:t>
      </w:r>
      <w:r w:rsidRPr="00561C1C">
        <w:rPr>
          <w:rFonts w:ascii="Times New Roman" w:hAnsi="Times New Roman" w:cs="Times New Roman"/>
          <w:sz w:val="28"/>
          <w:szCs w:val="28"/>
        </w:rPr>
        <w:t xml:space="preserve"> бюджетной и бухга</w:t>
      </w:r>
      <w:r w:rsidRPr="00561C1C">
        <w:rPr>
          <w:rFonts w:ascii="Times New Roman" w:hAnsi="Times New Roman" w:cs="Times New Roman"/>
          <w:sz w:val="28"/>
          <w:szCs w:val="28"/>
        </w:rPr>
        <w:t>л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терской </w:t>
      </w:r>
      <w:r w:rsidR="00DD0620">
        <w:rPr>
          <w:rFonts w:ascii="Times New Roman" w:hAnsi="Times New Roman" w:cs="Times New Roman"/>
          <w:sz w:val="28"/>
          <w:szCs w:val="28"/>
        </w:rPr>
        <w:t>отчё</w:t>
      </w:r>
      <w:r w:rsidRPr="00561C1C">
        <w:rPr>
          <w:rFonts w:ascii="Times New Roman" w:hAnsi="Times New Roman" w:cs="Times New Roman"/>
          <w:sz w:val="28"/>
          <w:szCs w:val="28"/>
        </w:rPr>
        <w:t>тности распространяется на муниципальные</w:t>
      </w:r>
      <w:r w:rsidR="00DD0620">
        <w:rPr>
          <w:rFonts w:ascii="Times New Roman" w:hAnsi="Times New Roman" w:cs="Times New Roman"/>
          <w:sz w:val="28"/>
          <w:szCs w:val="28"/>
        </w:rPr>
        <w:t xml:space="preserve"> казё</w:t>
      </w:r>
      <w:r w:rsidRPr="00561C1C">
        <w:rPr>
          <w:rFonts w:ascii="Times New Roman" w:hAnsi="Times New Roman" w:cs="Times New Roman"/>
          <w:sz w:val="28"/>
          <w:szCs w:val="28"/>
        </w:rPr>
        <w:t>нные учреждения,  главных распорядителей бюджетных средств, главных администраторов доходов бюджета,  главных администраторов источников финансирования дефицита бю</w:t>
      </w:r>
      <w:r w:rsidRPr="00561C1C">
        <w:rPr>
          <w:rFonts w:ascii="Times New Roman" w:hAnsi="Times New Roman" w:cs="Times New Roman"/>
          <w:sz w:val="28"/>
          <w:szCs w:val="28"/>
        </w:rPr>
        <w:t>д</w:t>
      </w:r>
      <w:r w:rsidRPr="00561C1C">
        <w:rPr>
          <w:rFonts w:ascii="Times New Roman" w:hAnsi="Times New Roman" w:cs="Times New Roman"/>
          <w:sz w:val="28"/>
          <w:szCs w:val="28"/>
        </w:rPr>
        <w:t>жета, (далее – субъекты бюджетной отчетности) главных распорядителей бю</w:t>
      </w:r>
      <w:r w:rsidRPr="00561C1C">
        <w:rPr>
          <w:rFonts w:ascii="Times New Roman" w:hAnsi="Times New Roman" w:cs="Times New Roman"/>
          <w:sz w:val="28"/>
          <w:szCs w:val="28"/>
        </w:rPr>
        <w:t>д</w:t>
      </w:r>
      <w:r w:rsidRPr="00561C1C">
        <w:rPr>
          <w:rFonts w:ascii="Times New Roman" w:hAnsi="Times New Roman" w:cs="Times New Roman"/>
          <w:sz w:val="28"/>
          <w:szCs w:val="28"/>
        </w:rPr>
        <w:t>жетных средств, осуществляющих функции и полномочия учредителя в отнош</w:t>
      </w:r>
      <w:r w:rsidRPr="00561C1C">
        <w:rPr>
          <w:rFonts w:ascii="Times New Roman" w:hAnsi="Times New Roman" w:cs="Times New Roman"/>
          <w:sz w:val="28"/>
          <w:szCs w:val="28"/>
        </w:rPr>
        <w:t>е</w:t>
      </w:r>
      <w:r w:rsidRPr="00561C1C">
        <w:rPr>
          <w:rFonts w:ascii="Times New Roman" w:hAnsi="Times New Roman" w:cs="Times New Roman"/>
          <w:sz w:val="28"/>
          <w:szCs w:val="28"/>
        </w:rPr>
        <w:t>нии муниципальных бюджетных и автономных учреждений, созданных муниц</w:t>
      </w:r>
      <w:r w:rsidRPr="00561C1C">
        <w:rPr>
          <w:rFonts w:ascii="Times New Roman" w:hAnsi="Times New Roman" w:cs="Times New Roman"/>
          <w:sz w:val="28"/>
          <w:szCs w:val="28"/>
        </w:rPr>
        <w:t>и</w:t>
      </w:r>
      <w:r w:rsidRPr="00561C1C">
        <w:rPr>
          <w:rFonts w:ascii="Times New Roman" w:hAnsi="Times New Roman" w:cs="Times New Roman"/>
          <w:sz w:val="28"/>
          <w:szCs w:val="28"/>
        </w:rPr>
        <w:t>пальным образованием (далее - учредители).</w:t>
      </w:r>
      <w:proofErr w:type="gramEnd"/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>2. Бюджетная и бухгалтерская отчётность субъектов бюджетной отчётности и учредителей составляется по формам и в соответствии с единой методологией и стандартами, установленными Министерством финансов Российской Федерации.</w:t>
      </w:r>
    </w:p>
    <w:p w:rsidR="00561C1C" w:rsidRPr="00561C1C" w:rsidRDefault="00561C1C" w:rsidP="00CE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3. Бюджетная и бухгалтерская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составляется на следующие даты: 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- по состоянию на 1 апреля, 1 июля и 1 октября текущего года;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="00DD0620">
        <w:rPr>
          <w:rFonts w:ascii="Times New Roman" w:hAnsi="Times New Roman" w:cs="Times New Roman"/>
          <w:sz w:val="28"/>
          <w:szCs w:val="28"/>
        </w:rPr>
        <w:t xml:space="preserve"> -</w:t>
      </w:r>
      <w:r w:rsidRPr="00561C1C">
        <w:rPr>
          <w:rFonts w:ascii="Times New Roman" w:hAnsi="Times New Roman" w:cs="Times New Roman"/>
          <w:sz w:val="28"/>
          <w:szCs w:val="28"/>
        </w:rPr>
        <w:t xml:space="preserve"> на 1 янва</w:t>
      </w:r>
      <w:r w:rsidR="00DD0620">
        <w:rPr>
          <w:rFonts w:ascii="Times New Roman" w:hAnsi="Times New Roman" w:cs="Times New Roman"/>
          <w:sz w:val="28"/>
          <w:szCs w:val="28"/>
        </w:rPr>
        <w:t>ря года, следующего за отчё</w:t>
      </w:r>
      <w:r w:rsidRPr="00561C1C">
        <w:rPr>
          <w:rFonts w:ascii="Times New Roman" w:hAnsi="Times New Roman" w:cs="Times New Roman"/>
          <w:sz w:val="28"/>
          <w:szCs w:val="28"/>
        </w:rPr>
        <w:t>тным;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- на первое число месяца, следующего за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тным.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4. Главные распорядители средств бюджета, финансовое управление, как о</w:t>
      </w:r>
      <w:r w:rsidRPr="00561C1C">
        <w:rPr>
          <w:rFonts w:ascii="Times New Roman" w:hAnsi="Times New Roman" w:cs="Times New Roman"/>
          <w:sz w:val="28"/>
          <w:szCs w:val="28"/>
        </w:rPr>
        <w:t>р</w:t>
      </w:r>
      <w:r w:rsidRPr="00561C1C">
        <w:rPr>
          <w:rFonts w:ascii="Times New Roman" w:hAnsi="Times New Roman" w:cs="Times New Roman"/>
          <w:sz w:val="28"/>
          <w:szCs w:val="28"/>
        </w:rPr>
        <w:t>ган, организующий исполнение бюджета, могут вводить дополнительные специ</w:t>
      </w:r>
      <w:r w:rsidRPr="00561C1C">
        <w:rPr>
          <w:rFonts w:ascii="Times New Roman" w:hAnsi="Times New Roman" w:cs="Times New Roman"/>
          <w:sz w:val="28"/>
          <w:szCs w:val="28"/>
        </w:rPr>
        <w:t>а</w:t>
      </w:r>
      <w:r w:rsidRPr="00561C1C">
        <w:rPr>
          <w:rFonts w:ascii="Times New Roman" w:hAnsi="Times New Roman" w:cs="Times New Roman"/>
          <w:sz w:val="28"/>
          <w:szCs w:val="28"/>
        </w:rPr>
        <w:t>л</w:t>
      </w:r>
      <w:r w:rsidR="00DD0620">
        <w:rPr>
          <w:rFonts w:ascii="Times New Roman" w:hAnsi="Times New Roman" w:cs="Times New Roman"/>
          <w:sz w:val="28"/>
          <w:szCs w:val="28"/>
        </w:rPr>
        <w:t>изированные формы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тности, представляемые в составе форм г</w:t>
      </w:r>
      <w:r w:rsidRPr="00561C1C">
        <w:rPr>
          <w:rFonts w:ascii="Times New Roman" w:hAnsi="Times New Roman" w:cs="Times New Roman"/>
          <w:sz w:val="28"/>
          <w:szCs w:val="28"/>
        </w:rPr>
        <w:t>о</w:t>
      </w:r>
      <w:r w:rsidRPr="00561C1C">
        <w:rPr>
          <w:rFonts w:ascii="Times New Roman" w:hAnsi="Times New Roman" w:cs="Times New Roman"/>
          <w:sz w:val="28"/>
          <w:szCs w:val="28"/>
        </w:rPr>
        <w:t>д</w:t>
      </w:r>
      <w:r w:rsidR="00DD0620">
        <w:rPr>
          <w:rFonts w:ascii="Times New Roman" w:hAnsi="Times New Roman" w:cs="Times New Roman"/>
          <w:sz w:val="28"/>
          <w:szCs w:val="28"/>
        </w:rPr>
        <w:t>овой, квартальной, месячной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тности, отражающие специфику деятельности распорядителей, получателей средств бюджета, органов, организующих исполн</w:t>
      </w:r>
      <w:r w:rsidRPr="00561C1C">
        <w:rPr>
          <w:rFonts w:ascii="Times New Roman" w:hAnsi="Times New Roman" w:cs="Times New Roman"/>
          <w:sz w:val="28"/>
          <w:szCs w:val="28"/>
        </w:rPr>
        <w:t>е</w:t>
      </w:r>
      <w:r w:rsidRPr="00561C1C">
        <w:rPr>
          <w:rFonts w:ascii="Times New Roman" w:hAnsi="Times New Roman" w:cs="Times New Roman"/>
          <w:sz w:val="28"/>
          <w:szCs w:val="28"/>
        </w:rPr>
        <w:t>ние бюджетов.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5</w:t>
      </w:r>
      <w:r w:rsidR="00DD0620">
        <w:rPr>
          <w:rFonts w:ascii="Times New Roman" w:hAnsi="Times New Roman" w:cs="Times New Roman"/>
          <w:sz w:val="28"/>
          <w:szCs w:val="28"/>
        </w:rPr>
        <w:t>.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>тность (за исключением сводной и конс</w:t>
      </w:r>
      <w:r w:rsidRPr="00561C1C">
        <w:rPr>
          <w:rFonts w:ascii="Times New Roman" w:hAnsi="Times New Roman" w:cs="Times New Roman"/>
          <w:sz w:val="28"/>
          <w:szCs w:val="28"/>
        </w:rPr>
        <w:t>о</w:t>
      </w:r>
      <w:r w:rsidRPr="00561C1C">
        <w:rPr>
          <w:rFonts w:ascii="Times New Roman" w:hAnsi="Times New Roman" w:cs="Times New Roman"/>
          <w:sz w:val="28"/>
          <w:szCs w:val="28"/>
        </w:rPr>
        <w:t>лидированной) составляется на основе данных Главной книги, а также иных рег</w:t>
      </w:r>
      <w:r w:rsidRPr="00561C1C">
        <w:rPr>
          <w:rFonts w:ascii="Times New Roman" w:hAnsi="Times New Roman" w:cs="Times New Roman"/>
          <w:sz w:val="28"/>
          <w:szCs w:val="28"/>
        </w:rPr>
        <w:t>и</w:t>
      </w:r>
      <w:r w:rsidRPr="00561C1C">
        <w:rPr>
          <w:rFonts w:ascii="Times New Roman" w:hAnsi="Times New Roman" w:cs="Times New Roman"/>
          <w:sz w:val="28"/>
          <w:szCs w:val="28"/>
        </w:rPr>
        <w:t>стров бюджетного и бухгалтерского уч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та. До составления бюджетной и бухга</w:t>
      </w:r>
      <w:r w:rsidRPr="00561C1C">
        <w:rPr>
          <w:rFonts w:ascii="Times New Roman" w:hAnsi="Times New Roman" w:cs="Times New Roman"/>
          <w:sz w:val="28"/>
          <w:szCs w:val="28"/>
        </w:rPr>
        <w:t>л</w:t>
      </w:r>
      <w:r w:rsidR="00DD0620">
        <w:rPr>
          <w:rFonts w:ascii="Times New Roman" w:hAnsi="Times New Roman" w:cs="Times New Roman"/>
          <w:sz w:val="28"/>
          <w:szCs w:val="28"/>
        </w:rPr>
        <w:t>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производится сверка оборотов и остатков по аналитическим регистрам уч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та с оборотами и остатками по счетам</w:t>
      </w:r>
      <w:r w:rsidR="00DD0620">
        <w:rPr>
          <w:rFonts w:ascii="Times New Roman" w:hAnsi="Times New Roman" w:cs="Times New Roman"/>
          <w:sz w:val="28"/>
          <w:szCs w:val="28"/>
        </w:rPr>
        <w:t xml:space="preserve"> бюджетного и бухгалтерского учё</w:t>
      </w:r>
      <w:r w:rsidRPr="00561C1C">
        <w:rPr>
          <w:rFonts w:ascii="Times New Roman" w:hAnsi="Times New Roman" w:cs="Times New Roman"/>
          <w:sz w:val="28"/>
          <w:szCs w:val="28"/>
        </w:rPr>
        <w:t>та.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Показатели годовой бюджетной и бухгалтерской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тности должны быть подтверждены</w:t>
      </w:r>
      <w:r w:rsidR="00DD0620">
        <w:rPr>
          <w:rFonts w:ascii="Times New Roman" w:hAnsi="Times New Roman" w:cs="Times New Roman"/>
          <w:sz w:val="28"/>
          <w:szCs w:val="28"/>
        </w:rPr>
        <w:t xml:space="preserve"> данными инвентаризации, проведё</w:t>
      </w:r>
      <w:r w:rsidRPr="00561C1C">
        <w:rPr>
          <w:rFonts w:ascii="Times New Roman" w:hAnsi="Times New Roman" w:cs="Times New Roman"/>
          <w:sz w:val="28"/>
          <w:szCs w:val="28"/>
        </w:rPr>
        <w:t>нной в установленном порядке.</w:t>
      </w:r>
    </w:p>
    <w:p w:rsidR="00561C1C" w:rsidRPr="00561C1C" w:rsidRDefault="00DD0620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бухгалтерская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тность составляется нарастающим итогом с начала года в рублях с точностью до второго десятичного знака после запятой.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lastRenderedPageBreak/>
        <w:t>Бюджетная и бухгалтерская</w:t>
      </w:r>
      <w:r w:rsidR="00DD0620">
        <w:rPr>
          <w:rFonts w:ascii="Times New Roman" w:hAnsi="Times New Roman" w:cs="Times New Roman"/>
          <w:sz w:val="28"/>
          <w:szCs w:val="28"/>
        </w:rPr>
        <w:t xml:space="preserve"> отчётность </w:t>
      </w:r>
      <w:r w:rsidRPr="00561C1C">
        <w:rPr>
          <w:rFonts w:ascii="Times New Roman" w:hAnsi="Times New Roman" w:cs="Times New Roman"/>
          <w:sz w:val="28"/>
          <w:szCs w:val="28"/>
        </w:rPr>
        <w:t>учреждений Ханкайского муниц</w:t>
      </w:r>
      <w:r w:rsidRPr="00561C1C">
        <w:rPr>
          <w:rFonts w:ascii="Times New Roman" w:hAnsi="Times New Roman" w:cs="Times New Roman"/>
          <w:sz w:val="28"/>
          <w:szCs w:val="28"/>
        </w:rPr>
        <w:t>и</w:t>
      </w:r>
      <w:r w:rsidRPr="00561C1C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DD0620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учреждения и главным бухгалт</w:t>
      </w:r>
      <w:r w:rsidRPr="00561C1C">
        <w:rPr>
          <w:rFonts w:ascii="Times New Roman" w:hAnsi="Times New Roman" w:cs="Times New Roman"/>
          <w:sz w:val="28"/>
          <w:szCs w:val="28"/>
        </w:rPr>
        <w:t>е</w:t>
      </w:r>
      <w:r w:rsidRPr="00561C1C">
        <w:rPr>
          <w:rFonts w:ascii="Times New Roman" w:hAnsi="Times New Roman" w:cs="Times New Roman"/>
          <w:sz w:val="28"/>
          <w:szCs w:val="28"/>
        </w:rPr>
        <w:t>ром учреждения. Формы бюджетной и бухгалтерской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тности, содержащие плановые (прогнозные) и аналитические показатели, также подписываются рук</w:t>
      </w:r>
      <w:r w:rsidRPr="00561C1C">
        <w:rPr>
          <w:rFonts w:ascii="Times New Roman" w:hAnsi="Times New Roman" w:cs="Times New Roman"/>
          <w:sz w:val="28"/>
          <w:szCs w:val="28"/>
        </w:rPr>
        <w:t>о</w:t>
      </w:r>
      <w:r w:rsidRPr="00561C1C">
        <w:rPr>
          <w:rFonts w:ascii="Times New Roman" w:hAnsi="Times New Roman" w:cs="Times New Roman"/>
          <w:sz w:val="28"/>
          <w:szCs w:val="28"/>
        </w:rPr>
        <w:t>водителем финансово-экономической службы.</w:t>
      </w:r>
    </w:p>
    <w:p w:rsidR="00561C1C" w:rsidRPr="00561C1C" w:rsidRDefault="00DD0620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казё</w:t>
      </w:r>
      <w:r w:rsidR="00561C1C" w:rsidRPr="00561C1C">
        <w:rPr>
          <w:rFonts w:ascii="Times New Roman" w:hAnsi="Times New Roman" w:cs="Times New Roman"/>
          <w:sz w:val="28"/>
          <w:szCs w:val="28"/>
        </w:rPr>
        <w:t>нные учреждения (получатели средств бюджета),  распорядители бюджетных средств, администраторы доходов бюджета,  админ</w:t>
      </w:r>
      <w:r w:rsidR="00561C1C" w:rsidRPr="00561C1C">
        <w:rPr>
          <w:rFonts w:ascii="Times New Roman" w:hAnsi="Times New Roman" w:cs="Times New Roman"/>
          <w:sz w:val="28"/>
          <w:szCs w:val="28"/>
        </w:rPr>
        <w:t>и</w:t>
      </w:r>
      <w:r w:rsidR="00561C1C" w:rsidRPr="00561C1C">
        <w:rPr>
          <w:rFonts w:ascii="Times New Roman" w:hAnsi="Times New Roman" w:cs="Times New Roman"/>
          <w:sz w:val="28"/>
          <w:szCs w:val="28"/>
        </w:rPr>
        <w:t>страторы источников финансирования дефицита бюджета, составляют бюдже</w:t>
      </w:r>
      <w:r w:rsidR="00561C1C" w:rsidRPr="00561C1C">
        <w:rPr>
          <w:rFonts w:ascii="Times New Roman" w:hAnsi="Times New Roman" w:cs="Times New Roman"/>
          <w:sz w:val="28"/>
          <w:szCs w:val="28"/>
        </w:rPr>
        <w:t>т</w:t>
      </w:r>
      <w:r w:rsidR="00561C1C" w:rsidRPr="00561C1C">
        <w:rPr>
          <w:rFonts w:ascii="Times New Roman" w:hAnsi="Times New Roman" w:cs="Times New Roman"/>
          <w:sz w:val="28"/>
          <w:szCs w:val="28"/>
        </w:rPr>
        <w:t>ную отчетность в соответствии с требованиями, установленными приказом М</w:t>
      </w:r>
      <w:r w:rsidR="00561C1C" w:rsidRPr="00561C1C">
        <w:rPr>
          <w:rFonts w:ascii="Times New Roman" w:hAnsi="Times New Roman" w:cs="Times New Roman"/>
          <w:sz w:val="28"/>
          <w:szCs w:val="28"/>
        </w:rPr>
        <w:t>и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нистерства финансов Российской Федерации </w:t>
      </w:r>
      <w:r w:rsidR="00BF59C4">
        <w:rPr>
          <w:rFonts w:ascii="Times New Roman" w:hAnsi="Times New Roman" w:cs="Times New Roman"/>
          <w:sz w:val="28"/>
          <w:szCs w:val="28"/>
        </w:rPr>
        <w:t>от 28.12.2010 № 191н «</w:t>
      </w:r>
      <w:r w:rsidR="00BF59C4" w:rsidRPr="007F5F5F">
        <w:rPr>
          <w:rFonts w:ascii="Times New Roman" w:hAnsi="Times New Roman" w:cs="Times New Roman"/>
          <w:sz w:val="28"/>
          <w:szCs w:val="28"/>
        </w:rPr>
        <w:t>Об утве</w:t>
      </w:r>
      <w:r w:rsidR="00BF59C4" w:rsidRPr="007F5F5F">
        <w:rPr>
          <w:rFonts w:ascii="Times New Roman" w:hAnsi="Times New Roman" w:cs="Times New Roman"/>
          <w:sz w:val="28"/>
          <w:szCs w:val="28"/>
        </w:rPr>
        <w:t>р</w:t>
      </w:r>
      <w:r w:rsidR="00BF59C4" w:rsidRPr="007F5F5F">
        <w:rPr>
          <w:rFonts w:ascii="Times New Roman" w:hAnsi="Times New Roman" w:cs="Times New Roman"/>
          <w:sz w:val="28"/>
          <w:szCs w:val="28"/>
        </w:rPr>
        <w:t>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</w:t>
      </w:r>
      <w:r w:rsidR="00BF59C4">
        <w:rPr>
          <w:rFonts w:ascii="Times New Roman" w:hAnsi="Times New Roman" w:cs="Times New Roman"/>
          <w:sz w:val="28"/>
          <w:szCs w:val="28"/>
        </w:rPr>
        <w:t>рации»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и представляют е</w:t>
      </w:r>
      <w:r w:rsidR="00BF59C4">
        <w:rPr>
          <w:rFonts w:ascii="Times New Roman" w:hAnsi="Times New Roman" w:cs="Times New Roman"/>
          <w:sz w:val="28"/>
          <w:szCs w:val="28"/>
        </w:rPr>
        <w:t>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своему вышестоящему распорядителю бюдже</w:t>
      </w:r>
      <w:r w:rsidR="00561C1C" w:rsidRPr="00561C1C">
        <w:rPr>
          <w:rFonts w:ascii="Times New Roman" w:hAnsi="Times New Roman" w:cs="Times New Roman"/>
          <w:sz w:val="28"/>
          <w:szCs w:val="28"/>
        </w:rPr>
        <w:t>т</w:t>
      </w:r>
      <w:r w:rsidR="00561C1C" w:rsidRPr="00561C1C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средств в установленные распорядителем сроки.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местного бюджета, главные администраторы доходов бюджета, главные администраторы источников фина</w:t>
      </w:r>
      <w:r w:rsidRPr="00561C1C">
        <w:rPr>
          <w:rFonts w:ascii="Times New Roman" w:hAnsi="Times New Roman" w:cs="Times New Roman"/>
          <w:sz w:val="28"/>
          <w:szCs w:val="28"/>
        </w:rPr>
        <w:t>н</w:t>
      </w:r>
      <w:r w:rsidRPr="00561C1C">
        <w:rPr>
          <w:rFonts w:ascii="Times New Roman" w:hAnsi="Times New Roman" w:cs="Times New Roman"/>
          <w:sz w:val="28"/>
          <w:szCs w:val="28"/>
        </w:rPr>
        <w:t>сирования дефицита бюджета на основании представленной им бюджетной о</w:t>
      </w:r>
      <w:r w:rsidRPr="00561C1C">
        <w:rPr>
          <w:rFonts w:ascii="Times New Roman" w:hAnsi="Times New Roman" w:cs="Times New Roman"/>
          <w:sz w:val="28"/>
          <w:szCs w:val="28"/>
        </w:rPr>
        <w:t>т</w:t>
      </w:r>
      <w:r w:rsidR="0020140B">
        <w:rPr>
          <w:rFonts w:ascii="Times New Roman" w:hAnsi="Times New Roman" w:cs="Times New Roman"/>
          <w:sz w:val="28"/>
          <w:szCs w:val="28"/>
        </w:rPr>
        <w:t>чё</w:t>
      </w:r>
      <w:r w:rsidRPr="00561C1C">
        <w:rPr>
          <w:rFonts w:ascii="Times New Roman" w:hAnsi="Times New Roman" w:cs="Times New Roman"/>
          <w:sz w:val="28"/>
          <w:szCs w:val="28"/>
        </w:rPr>
        <w:t>тности с</w:t>
      </w:r>
      <w:r w:rsidR="0020140B">
        <w:rPr>
          <w:rFonts w:ascii="Times New Roman" w:hAnsi="Times New Roman" w:cs="Times New Roman"/>
          <w:sz w:val="28"/>
          <w:szCs w:val="28"/>
        </w:rPr>
        <w:t>оставляют сводную бюджетную отчётность для представления её</w:t>
      </w:r>
      <w:r w:rsidRPr="00561C1C">
        <w:rPr>
          <w:rFonts w:ascii="Times New Roman" w:hAnsi="Times New Roman" w:cs="Times New Roman"/>
          <w:sz w:val="28"/>
          <w:szCs w:val="28"/>
        </w:rPr>
        <w:t xml:space="preserve"> ф</w:t>
      </w:r>
      <w:r w:rsidRPr="00561C1C">
        <w:rPr>
          <w:rFonts w:ascii="Times New Roman" w:hAnsi="Times New Roman" w:cs="Times New Roman"/>
          <w:sz w:val="28"/>
          <w:szCs w:val="28"/>
        </w:rPr>
        <w:t>и</w:t>
      </w:r>
      <w:r w:rsidRPr="00561C1C">
        <w:rPr>
          <w:rFonts w:ascii="Times New Roman" w:hAnsi="Times New Roman" w:cs="Times New Roman"/>
          <w:sz w:val="28"/>
          <w:szCs w:val="28"/>
        </w:rPr>
        <w:t>нан</w:t>
      </w:r>
      <w:r w:rsidR="0020140B">
        <w:rPr>
          <w:rFonts w:ascii="Times New Roman" w:hAnsi="Times New Roman" w:cs="Times New Roman"/>
          <w:sz w:val="28"/>
          <w:szCs w:val="28"/>
        </w:rPr>
        <w:t>совому управлению А</w:t>
      </w:r>
      <w:r w:rsidRPr="00561C1C">
        <w:rPr>
          <w:rFonts w:ascii="Times New Roman" w:hAnsi="Times New Roman" w:cs="Times New Roman"/>
          <w:sz w:val="28"/>
          <w:szCs w:val="28"/>
        </w:rPr>
        <w:t xml:space="preserve">дминистрации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установленные им сроки.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C1C">
        <w:rPr>
          <w:rFonts w:ascii="Times New Roman" w:hAnsi="Times New Roman" w:cs="Times New Roman"/>
          <w:sz w:val="28"/>
          <w:szCs w:val="28"/>
        </w:rPr>
        <w:t>Муниципальные бюджетные и автономные учреждения составляют бухга</w:t>
      </w:r>
      <w:r w:rsidRPr="00561C1C">
        <w:rPr>
          <w:rFonts w:ascii="Times New Roman" w:hAnsi="Times New Roman" w:cs="Times New Roman"/>
          <w:sz w:val="28"/>
          <w:szCs w:val="28"/>
        </w:rPr>
        <w:t>л</w:t>
      </w:r>
      <w:r w:rsidRPr="00561C1C">
        <w:rPr>
          <w:rFonts w:ascii="Times New Roman" w:hAnsi="Times New Roman" w:cs="Times New Roman"/>
          <w:sz w:val="28"/>
          <w:szCs w:val="28"/>
        </w:rPr>
        <w:t>терскую отч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в соответствии с требованиями, установленными приказом Министерства финансов Российской Федерации </w:t>
      </w:r>
      <w:r w:rsidR="0020140B">
        <w:rPr>
          <w:rFonts w:ascii="Times New Roman" w:hAnsi="Times New Roman" w:cs="Times New Roman"/>
          <w:sz w:val="28"/>
          <w:szCs w:val="28"/>
        </w:rPr>
        <w:t>от 25.03.2011 № 33н «</w:t>
      </w:r>
      <w:r w:rsidR="0020140B" w:rsidRPr="007F5F5F">
        <w:rPr>
          <w:rFonts w:ascii="Times New Roman" w:hAnsi="Times New Roman" w:cs="Times New Roman"/>
          <w:sz w:val="28"/>
          <w:szCs w:val="28"/>
        </w:rPr>
        <w:t>Об утве</w:t>
      </w:r>
      <w:r w:rsidR="0020140B" w:rsidRPr="007F5F5F">
        <w:rPr>
          <w:rFonts w:ascii="Times New Roman" w:hAnsi="Times New Roman" w:cs="Times New Roman"/>
          <w:sz w:val="28"/>
          <w:szCs w:val="28"/>
        </w:rPr>
        <w:t>р</w:t>
      </w:r>
      <w:r w:rsidR="0020140B" w:rsidRPr="007F5F5F">
        <w:rPr>
          <w:rFonts w:ascii="Times New Roman" w:hAnsi="Times New Roman" w:cs="Times New Roman"/>
          <w:sz w:val="28"/>
          <w:szCs w:val="28"/>
        </w:rPr>
        <w:t>ждении Инструкции о порядке составле</w:t>
      </w:r>
      <w:r w:rsidR="0020140B">
        <w:rPr>
          <w:rFonts w:ascii="Times New Roman" w:hAnsi="Times New Roman" w:cs="Times New Roman"/>
          <w:sz w:val="28"/>
          <w:szCs w:val="28"/>
        </w:rPr>
        <w:t xml:space="preserve">ния, </w:t>
      </w:r>
      <w:r w:rsidR="0020140B" w:rsidRPr="007F5F5F">
        <w:rPr>
          <w:rFonts w:ascii="Times New Roman" w:hAnsi="Times New Roman" w:cs="Times New Roman"/>
          <w:sz w:val="28"/>
          <w:szCs w:val="28"/>
        </w:rPr>
        <w:t>представления годовой, квартальной бухгалтерской отч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="0020140B" w:rsidRPr="007F5F5F">
        <w:rPr>
          <w:rFonts w:ascii="Times New Roman" w:hAnsi="Times New Roman" w:cs="Times New Roman"/>
          <w:sz w:val="28"/>
          <w:szCs w:val="28"/>
        </w:rPr>
        <w:t>тности государственных (муниципальных) бюджетных и авт</w:t>
      </w:r>
      <w:r w:rsidR="0020140B" w:rsidRPr="007F5F5F">
        <w:rPr>
          <w:rFonts w:ascii="Times New Roman" w:hAnsi="Times New Roman" w:cs="Times New Roman"/>
          <w:sz w:val="28"/>
          <w:szCs w:val="28"/>
        </w:rPr>
        <w:t>о</w:t>
      </w:r>
      <w:r w:rsidR="0020140B" w:rsidRPr="007F5F5F">
        <w:rPr>
          <w:rFonts w:ascii="Times New Roman" w:hAnsi="Times New Roman" w:cs="Times New Roman"/>
          <w:sz w:val="28"/>
          <w:szCs w:val="28"/>
        </w:rPr>
        <w:t>номных учреждений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представляют её учредителю для составлен</w:t>
      </w:r>
      <w:r w:rsidR="0020140B">
        <w:rPr>
          <w:rFonts w:ascii="Times New Roman" w:hAnsi="Times New Roman" w:cs="Times New Roman"/>
          <w:sz w:val="28"/>
          <w:szCs w:val="28"/>
        </w:rPr>
        <w:t>ия им сводной бухгалтерской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и её представления финансовому управлению в уст</w:t>
      </w:r>
      <w:r w:rsidRPr="00561C1C">
        <w:rPr>
          <w:rFonts w:ascii="Times New Roman" w:hAnsi="Times New Roman" w:cs="Times New Roman"/>
          <w:sz w:val="28"/>
          <w:szCs w:val="28"/>
        </w:rPr>
        <w:t>а</w:t>
      </w:r>
      <w:r w:rsidRPr="00561C1C">
        <w:rPr>
          <w:rFonts w:ascii="Times New Roman" w:hAnsi="Times New Roman" w:cs="Times New Roman"/>
          <w:sz w:val="28"/>
          <w:szCs w:val="28"/>
        </w:rPr>
        <w:t>новленные им сроки.</w:t>
      </w:r>
      <w:proofErr w:type="gramEnd"/>
    </w:p>
    <w:p w:rsid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A4F80">
        <w:rPr>
          <w:rFonts w:ascii="Times New Roman" w:hAnsi="Times New Roman" w:cs="Times New Roman"/>
          <w:sz w:val="28"/>
          <w:szCs w:val="28"/>
        </w:rPr>
        <w:t>Месячная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квартальна</w:t>
      </w:r>
      <w:r w:rsidR="0020140B">
        <w:rPr>
          <w:rFonts w:ascii="Times New Roman" w:hAnsi="Times New Roman" w:cs="Times New Roman"/>
          <w:sz w:val="28"/>
          <w:szCs w:val="28"/>
        </w:rPr>
        <w:t>я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>тность предста</w:t>
      </w:r>
      <w:r w:rsidRPr="00561C1C">
        <w:rPr>
          <w:rFonts w:ascii="Times New Roman" w:hAnsi="Times New Roman" w:cs="Times New Roman"/>
          <w:sz w:val="28"/>
          <w:szCs w:val="28"/>
        </w:rPr>
        <w:t>в</w:t>
      </w:r>
      <w:r w:rsidRPr="00561C1C">
        <w:rPr>
          <w:rFonts w:ascii="Times New Roman" w:hAnsi="Times New Roman" w:cs="Times New Roman"/>
          <w:sz w:val="28"/>
          <w:szCs w:val="28"/>
        </w:rPr>
        <w:t xml:space="preserve">ляется учреждениями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финансовое упра</w:t>
      </w:r>
      <w:r w:rsidRPr="00561C1C">
        <w:rPr>
          <w:rFonts w:ascii="Times New Roman" w:hAnsi="Times New Roman" w:cs="Times New Roman"/>
          <w:sz w:val="28"/>
          <w:szCs w:val="28"/>
        </w:rPr>
        <w:t>в</w:t>
      </w:r>
      <w:r w:rsidRPr="00561C1C">
        <w:rPr>
          <w:rFonts w:ascii="Times New Roman" w:hAnsi="Times New Roman" w:cs="Times New Roman"/>
          <w:sz w:val="28"/>
          <w:szCs w:val="28"/>
        </w:rPr>
        <w:t xml:space="preserve">ление в виде электронного документа путём передачи по телекоммуникационным каналам связи с использованием прикладного программного продукта </w:t>
      </w:r>
      <w:r w:rsidR="0020140B">
        <w:rPr>
          <w:rFonts w:ascii="Times New Roman" w:hAnsi="Times New Roman" w:cs="Times New Roman"/>
          <w:sz w:val="28"/>
          <w:szCs w:val="28"/>
        </w:rPr>
        <w:t>«Свод – Смарт»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пут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м установления статуса «Готов к проверке» </w:t>
      </w:r>
      <w:r w:rsidRPr="007F4262">
        <w:rPr>
          <w:rFonts w:ascii="Times New Roman" w:hAnsi="Times New Roman" w:cs="Times New Roman"/>
          <w:b/>
          <w:sz w:val="28"/>
          <w:szCs w:val="28"/>
        </w:rPr>
        <w:t>в срок</w:t>
      </w:r>
      <w:r w:rsidR="007F4262" w:rsidRPr="007F4262">
        <w:rPr>
          <w:rFonts w:ascii="Times New Roman" w:hAnsi="Times New Roman" w:cs="Times New Roman"/>
          <w:b/>
          <w:sz w:val="28"/>
          <w:szCs w:val="28"/>
        </w:rPr>
        <w:t xml:space="preserve"> не позднее 0</w:t>
      </w:r>
      <w:r w:rsidRPr="007F4262">
        <w:rPr>
          <w:rFonts w:ascii="Times New Roman" w:hAnsi="Times New Roman" w:cs="Times New Roman"/>
          <w:b/>
          <w:sz w:val="28"/>
          <w:szCs w:val="28"/>
        </w:rPr>
        <w:t>5 числа месяца, следу</w:t>
      </w:r>
      <w:r w:rsidR="0020140B" w:rsidRPr="007F4262">
        <w:rPr>
          <w:rFonts w:ascii="Times New Roman" w:hAnsi="Times New Roman" w:cs="Times New Roman"/>
          <w:b/>
          <w:sz w:val="28"/>
          <w:szCs w:val="28"/>
        </w:rPr>
        <w:t>ющего за отчётным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="004453AC">
        <w:rPr>
          <w:rFonts w:ascii="Times New Roman" w:hAnsi="Times New Roman" w:cs="Times New Roman"/>
          <w:sz w:val="28"/>
          <w:szCs w:val="28"/>
        </w:rPr>
        <w:t xml:space="preserve"> (квартальная)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срок до 15 числа.</w:t>
      </w:r>
      <w:proofErr w:type="gramEnd"/>
    </w:p>
    <w:p w:rsidR="007A4F80" w:rsidRDefault="007A4F80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F72">
        <w:rPr>
          <w:rFonts w:ascii="Times New Roman" w:hAnsi="Times New Roman" w:cs="Times New Roman"/>
          <w:sz w:val="28"/>
          <w:szCs w:val="28"/>
        </w:rPr>
        <w:t>В составе отчётност</w:t>
      </w:r>
      <w:r w:rsidR="00BB6F4A" w:rsidRPr="00CF0F72">
        <w:rPr>
          <w:rFonts w:ascii="Times New Roman" w:hAnsi="Times New Roman" w:cs="Times New Roman"/>
          <w:sz w:val="28"/>
          <w:szCs w:val="28"/>
        </w:rPr>
        <w:t>и</w:t>
      </w:r>
      <w:r w:rsidRPr="00CF0F72">
        <w:rPr>
          <w:rFonts w:ascii="Times New Roman" w:hAnsi="Times New Roman" w:cs="Times New Roman"/>
          <w:sz w:val="28"/>
          <w:szCs w:val="28"/>
        </w:rPr>
        <w:t xml:space="preserve"> представляются следующие формы:</w:t>
      </w:r>
    </w:p>
    <w:p w:rsidR="005A5677" w:rsidRPr="005F6B96" w:rsidRDefault="005F6B96" w:rsidP="00CE23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5A5677" w:rsidRPr="005F6B96">
        <w:rPr>
          <w:rFonts w:ascii="Times New Roman" w:eastAsia="Times New Roman" w:hAnsi="Times New Roman" w:cs="Times New Roman"/>
          <w:noProof/>
          <w:sz w:val="28"/>
          <w:szCs w:val="28"/>
        </w:rPr>
        <w:t>тчёт «Сведения об отдельных показателях исполнения консолидированного бюджета субъекта Российской Федерации» (форма 426)</w:t>
      </w:r>
      <w:r w:rsidR="0063425A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A5677" w:rsidRDefault="005F6B96" w:rsidP="000321BC">
      <w:pPr>
        <w:widowControl w:val="0"/>
        <w:autoSpaceDE w:val="0"/>
        <w:autoSpaceDN w:val="0"/>
        <w:adjustRightInd w:val="0"/>
        <w:spacing w:after="0"/>
        <w:ind w:lef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5A5677">
        <w:rPr>
          <w:rFonts w:ascii="Times New Roman" w:eastAsia="Times New Roman" w:hAnsi="Times New Roman" w:cs="Times New Roman"/>
          <w:noProof/>
          <w:sz w:val="28"/>
          <w:szCs w:val="28"/>
        </w:rPr>
        <w:t>тчё</w:t>
      </w:r>
      <w:r w:rsidR="005A5677" w:rsidRPr="005A5677">
        <w:rPr>
          <w:rFonts w:ascii="Times New Roman" w:eastAsia="Times New Roman" w:hAnsi="Times New Roman" w:cs="Times New Roman"/>
          <w:noProof/>
          <w:sz w:val="28"/>
          <w:szCs w:val="28"/>
        </w:rPr>
        <w:t>т об исполнении бюджета (</w:t>
      </w:r>
      <w:hyperlink r:id="rId10" w:history="1">
        <w:r w:rsidR="005A5677" w:rsidRPr="005A5677">
          <w:rPr>
            <w:rFonts w:ascii="Times New Roman" w:eastAsia="Times New Roman" w:hAnsi="Times New Roman" w:cs="Times New Roman"/>
            <w:noProof/>
            <w:sz w:val="28"/>
            <w:szCs w:val="28"/>
          </w:rPr>
          <w:t>ф. 0503117</w:t>
        </w:r>
      </w:hyperlink>
      <w:r w:rsidR="005A5677" w:rsidRPr="005A5677">
        <w:rPr>
          <w:rFonts w:ascii="Times New Roman" w:eastAsia="Times New Roman" w:hAnsi="Times New Roman" w:cs="Times New Roman"/>
          <w:noProof/>
          <w:sz w:val="28"/>
          <w:szCs w:val="28"/>
        </w:rPr>
        <w:t>-НП)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 w:rsidR="000321BC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  <w:r w:rsidR="00032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</w:t>
      </w:r>
      <w:r w:rsidR="005A5677">
        <w:rPr>
          <w:rFonts w:ascii="Times New Roman" w:eastAsia="Calibri" w:hAnsi="Times New Roman" w:cs="Times New Roman"/>
          <w:sz w:val="28"/>
          <w:szCs w:val="28"/>
          <w:lang w:eastAsia="en-US"/>
        </w:rPr>
        <w:t>тчё</w:t>
      </w:r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>т о движении денежных средств (</w:t>
      </w:r>
      <w:hyperlink r:id="rId11" w:history="1">
        <w:r w:rsid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ф. 05031</w:t>
        </w:r>
        <w:r w:rsidR="005A5677" w:rsidRP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23</w:t>
        </w:r>
      </w:hyperlink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04BC" w:rsidRPr="003104BC" w:rsidRDefault="003104BC" w:rsidP="003104B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отчё</w:t>
      </w:r>
      <w:r w:rsidRPr="003104BC">
        <w:rPr>
          <w:rFonts w:ascii="Times New Roman" w:hAnsi="Times New Roman" w:cs="Times New Roman"/>
          <w:sz w:val="28"/>
          <w:szCs w:val="28"/>
        </w:rPr>
        <w:t xml:space="preserve">т о кассовом поступлении и выбытии бюджетных средств </w:t>
      </w:r>
      <w:hyperlink r:id="rId12" w:history="1">
        <w:r w:rsidRPr="003104BC">
          <w:rPr>
            <w:rFonts w:ascii="Times New Roman" w:hAnsi="Times New Roman" w:cs="Times New Roman"/>
            <w:sz w:val="28"/>
            <w:szCs w:val="28"/>
          </w:rPr>
          <w:t>(ф. 0503124)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A4F80" w:rsidRDefault="005F6B96" w:rsidP="009317E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правка по консолидируемым расчётам (ф. 0503125) (по денежным расч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B6F4A" w:rsidRPr="005F6B96">
        <w:rPr>
          <w:rFonts w:ascii="Times New Roman" w:eastAsia="Times New Roman" w:hAnsi="Times New Roman" w:cs="Times New Roman"/>
          <w:sz w:val="28"/>
          <w:szCs w:val="28"/>
        </w:rPr>
        <w:t>там)</w:t>
      </w:r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7E3" w:rsidRPr="009317E3" w:rsidRDefault="009317E3" w:rsidP="009317E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об исполнении бюджета главного распорядителя, распорядителя,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лучателя бюджетных средств, главного администратора, администратора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ников финансирования дефицита бюджета, главного администратора,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стратора доходов бюджета </w:t>
      </w:r>
      <w:hyperlink r:id="rId13" w:history="1">
        <w:r w:rsidRPr="009317E3">
          <w:rPr>
            <w:rFonts w:ascii="Times New Roman" w:hAnsi="Times New Roman" w:cs="Times New Roman"/>
            <w:sz w:val="28"/>
            <w:szCs w:val="28"/>
          </w:rPr>
          <w:t>(ф. 0503127)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представляется ежемесячно;</w:t>
      </w:r>
    </w:p>
    <w:p w:rsidR="009317E3" w:rsidRDefault="005F6B96" w:rsidP="009317E3">
      <w:pPr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EB26A9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80619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тчёт о бюджетных обязательствах </w:t>
      </w:r>
      <w:hyperlink r:id="rId14" w:history="1">
        <w:r w:rsidR="00880619" w:rsidRPr="005F6B96">
          <w:rPr>
            <w:rFonts w:ascii="Times New Roman" w:eastAsia="Times New Roman" w:hAnsi="Times New Roman" w:cs="Times New Roman"/>
            <w:noProof/>
            <w:sz w:val="28"/>
            <w:szCs w:val="28"/>
          </w:rPr>
          <w:t>(ф. 0503128-НП)</w:t>
        </w:r>
      </w:hyperlink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 w:rsidR="00EB26A9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9317E3" w:rsidRPr="009317E3" w:rsidRDefault="009317E3" w:rsidP="009317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 бюджетных обязательства</w:t>
      </w:r>
      <w:r w:rsidRPr="009317E3">
        <w:rPr>
          <w:rFonts w:ascii="Times New Roman" w:hAnsi="Times New Roman" w:cs="Times New Roman"/>
          <w:sz w:val="28"/>
          <w:szCs w:val="28"/>
        </w:rPr>
        <w:t xml:space="preserve">х </w:t>
      </w:r>
      <w:hyperlink r:id="rId15" w:history="1">
        <w:r w:rsidRPr="009317E3">
          <w:rPr>
            <w:rFonts w:ascii="Times New Roman" w:hAnsi="Times New Roman" w:cs="Times New Roman"/>
            <w:sz w:val="28"/>
            <w:szCs w:val="28"/>
          </w:rPr>
          <w:t>(ф. 0503128)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324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</w:t>
      </w:r>
      <w:r w:rsidR="0039461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дставляются по состоянию на </w:t>
      </w:r>
      <w:r w:rsidR="00CF0F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01.07.2022, </w:t>
      </w:r>
      <w:r w:rsidR="00A96324" w:rsidRPr="005F6B96">
        <w:rPr>
          <w:rFonts w:ascii="Times New Roman" w:eastAsia="Times New Roman" w:hAnsi="Times New Roman" w:cs="Times New Roman"/>
          <w:noProof/>
          <w:sz w:val="28"/>
          <w:szCs w:val="28"/>
        </w:rPr>
        <w:t>01.10.202</w:t>
      </w:r>
      <w:r w:rsidR="00CF0F72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F80" w:rsidRPr="00F033CC" w:rsidRDefault="00EB26A9" w:rsidP="00A96324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п</w:t>
      </w:r>
      <w:r w:rsidR="00297C4D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ояснительная записка </w:t>
      </w:r>
      <w:r w:rsidR="007A4F80" w:rsidRPr="005F6B96">
        <w:rPr>
          <w:rFonts w:ascii="Times New Roman" w:eastAsia="Times New Roman" w:hAnsi="Times New Roman" w:cs="Times New Roman"/>
          <w:noProof/>
          <w:sz w:val="28"/>
          <w:szCs w:val="28"/>
        </w:rPr>
        <w:t>(ф. 05</w:t>
      </w:r>
      <w:r w:rsidR="00297C4D" w:rsidRPr="005F6B96">
        <w:rPr>
          <w:rFonts w:ascii="Times New Roman" w:eastAsia="Times New Roman" w:hAnsi="Times New Roman" w:cs="Times New Roman"/>
          <w:noProof/>
          <w:sz w:val="28"/>
          <w:szCs w:val="28"/>
        </w:rPr>
        <w:t>03160)</w:t>
      </w:r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033C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текстовая часть </w:t>
      </w:r>
      <w:r w:rsidR="00F033CC" w:rsidRPr="00F033CC">
        <w:rPr>
          <w:rFonts w:ascii="Times New Roman" w:hAnsi="Times New Roman" w:cs="Times New Roman"/>
          <w:sz w:val="28"/>
          <w:szCs w:val="28"/>
        </w:rPr>
        <w:t>составляется и пре</w:t>
      </w:r>
      <w:r w:rsidR="00F033CC" w:rsidRPr="00F033CC">
        <w:rPr>
          <w:rFonts w:ascii="Times New Roman" w:hAnsi="Times New Roman" w:cs="Times New Roman"/>
          <w:sz w:val="28"/>
          <w:szCs w:val="28"/>
        </w:rPr>
        <w:t>д</w:t>
      </w:r>
      <w:r w:rsidR="00F033CC" w:rsidRPr="00F033CC">
        <w:rPr>
          <w:rFonts w:ascii="Times New Roman" w:hAnsi="Times New Roman" w:cs="Times New Roman"/>
          <w:sz w:val="28"/>
          <w:szCs w:val="28"/>
        </w:rPr>
        <w:t>ставляется при необходимости раскрытия дополнительной информации об испо</w:t>
      </w:r>
      <w:r w:rsidR="00F033CC" w:rsidRPr="00F033CC">
        <w:rPr>
          <w:rFonts w:ascii="Times New Roman" w:hAnsi="Times New Roman" w:cs="Times New Roman"/>
          <w:sz w:val="28"/>
          <w:szCs w:val="28"/>
        </w:rPr>
        <w:t>л</w:t>
      </w:r>
      <w:r w:rsidR="00F033CC" w:rsidRPr="00F033CC">
        <w:rPr>
          <w:rFonts w:ascii="Times New Roman" w:hAnsi="Times New Roman" w:cs="Times New Roman"/>
          <w:sz w:val="28"/>
          <w:szCs w:val="28"/>
        </w:rPr>
        <w:t>нении бюджета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BA6151" w:rsidRPr="005F6B96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BA6151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ведения по дебиторской и кредиторской задолженности  (ф. 0503169)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7A4F80" w:rsidRPr="005F6B96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правочная таблица к отчёту об исполнении консолидированного бюджета субъекта Российской Федерации (ф. 0503387)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5A5677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риложение к Справочной таблице (ф. 0503387_ПКЗ)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EB26A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hyperlink r:id="rId16" w:history="1">
        <w:r w:rsid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тчё</w:t>
        </w:r>
        <w:r w:rsidR="005A5677" w:rsidRP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proofErr w:type="gramEnd"/>
      </w:hyperlink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движении денежных средств учреждения (ф. 0503723)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80619" w:rsidRPr="00EB26A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отчёт 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>об исполнении учреждением плана его финансово-хозяйственной де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 (ф. 0503737)</w:t>
      </w:r>
      <w:r w:rsidR="00BB6F4A" w:rsidRP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тчёт об обязательствах учреждения  </w:t>
      </w:r>
      <w:hyperlink r:id="rId17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0503738-НП)</w:t>
        </w:r>
      </w:hyperlink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6151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по дебиторской и кредиторской задолженности учреждения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hyperlink r:id="rId18" w:history="1">
        <w:r w:rsidR="00BA6151" w:rsidRPr="00BA61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0503769)</w:t>
        </w:r>
      </w:hyperlink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Pr="007A4F80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остатках денежных средств учреждения </w:t>
      </w:r>
      <w:hyperlink r:id="rId19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0503779)</w:t>
        </w:r>
      </w:hyperlink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B3C25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FB3C25" w:rsidRPr="00FB3C25">
        <w:rPr>
          <w:rFonts w:ascii="Times New Roman" w:eastAsia="Times New Roman" w:hAnsi="Times New Roman" w:cs="Times New Roman"/>
          <w:noProof/>
          <w:sz w:val="28"/>
          <w:szCs w:val="28"/>
        </w:rPr>
        <w:t>ведения об изменении о</w:t>
      </w:r>
      <w:r w:rsidR="00FB3C25">
        <w:rPr>
          <w:rFonts w:ascii="Times New Roman" w:eastAsia="Times New Roman" w:hAnsi="Times New Roman" w:cs="Times New Roman"/>
          <w:noProof/>
          <w:sz w:val="28"/>
          <w:szCs w:val="28"/>
        </w:rPr>
        <w:t>статков валюты баланса (ф. 05031</w:t>
      </w:r>
      <w:r w:rsidR="00FB3C25" w:rsidRPr="00FB3C25">
        <w:rPr>
          <w:rFonts w:ascii="Times New Roman" w:eastAsia="Times New Roman" w:hAnsi="Times New Roman" w:cs="Times New Roman"/>
          <w:noProof/>
          <w:sz w:val="28"/>
          <w:szCs w:val="28"/>
        </w:rPr>
        <w:t>73)</w:t>
      </w:r>
      <w:r w:rsidR="00FB3C25" w:rsidRPr="00FB3C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представля</w:t>
      </w:r>
      <w:r w:rsidR="005F6B96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тся по состоянию на 01.07.202</w:t>
      </w:r>
      <w:r w:rsidR="00CF0F72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, 01.10.202</w:t>
      </w:r>
      <w:r w:rsidR="00CF0F72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исполнении судебных решений по денежным обязательствам учреждения </w:t>
      </w:r>
      <w:hyperlink r:id="rId20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0503295)</w:t>
        </w:r>
      </w:hyperlink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97C4D" w:rsidRPr="00297C4D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297C4D" w:rsidRPr="00297C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тчёт об использовании межбюджетных трансфертов из федерального бюджета субъектами Российской Федерации, муниципальными образованиями и </w:t>
      </w:r>
      <w:r w:rsidR="00297C4D" w:rsidRPr="00297C4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территориальным внебюджетным фондом (ф. 0503324)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ежеквартально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297C4D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97C4D" w:rsidRPr="00297C4D">
        <w:rPr>
          <w:rFonts w:ascii="Times New Roman" w:eastAsia="Times New Roman" w:hAnsi="Times New Roman" w:cs="Times New Roman"/>
          <w:sz w:val="28"/>
          <w:szCs w:val="28"/>
        </w:rPr>
        <w:t>тчёт об использовании межбюджетных трансфертов из бюджета субъекта Российской Федерации муниципальными образованиями и территориальным го</w:t>
      </w:r>
      <w:r w:rsidR="00297C4D" w:rsidRPr="00297C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7C4D" w:rsidRPr="00297C4D">
        <w:rPr>
          <w:rFonts w:ascii="Times New Roman" w:eastAsia="Times New Roman" w:hAnsi="Times New Roman" w:cs="Times New Roman"/>
          <w:sz w:val="28"/>
          <w:szCs w:val="28"/>
        </w:rPr>
        <w:t>ударственным внебюджетным фондом (ф. 0503324М_1)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880619" w:rsidRDefault="00CE23FD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Приложение к Справ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>очной таблице (ф. 0503387 Арр5)</w:t>
      </w:r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619" w:rsidRDefault="00CE23FD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Приложение к Справочной таблице (ф. 0503387_РК)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151" w:rsidRDefault="00CE23FD" w:rsidP="00CE23FD">
      <w:pPr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асшифровка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244 вида расходов (ф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>. Арр8)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 w:rsidR="00BA61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C4D" w:rsidRDefault="00CE23FD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отчёт 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t>об обязательствах учреждения (ф. 0503738)</w:t>
      </w:r>
      <w:r w:rsidR="00BA6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представляются по состоянию на 01.07.202</w:t>
      </w:r>
      <w:r w:rsidR="00CF0F72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, 01.10.202</w:t>
      </w:r>
      <w:r w:rsidR="0039461D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F6B96" w:rsidRPr="00DF490F" w:rsidRDefault="00CE23FD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ведения об изменении остатков валюты баланса учреждения (ф. 0503773) представляются по состоянию на 01.07.202</w:t>
      </w:r>
      <w:r w:rsidR="0039461D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, 01.10.202</w:t>
      </w:r>
      <w:r w:rsidR="0039461D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bookmarkStart w:id="0" w:name="_GoBack"/>
      <w:bookmarkEnd w:id="0"/>
      <w:r w:rsidR="005F6B96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453AC" w:rsidRPr="004453AC" w:rsidRDefault="004453AC" w:rsidP="00CE2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453A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случае если все показатели, предусмотренные формой бюджетной (бухгалтерской) отчётности, не имеют числового значения и не содержат пояснения, такая форма отчётности формируется с отметкой </w:t>
      </w:r>
      <w:r w:rsidRPr="004453AC">
        <w:rPr>
          <w:rFonts w:ascii="Times New Roman" w:eastAsia="Times New Roman" w:hAnsi="Times New Roman" w:cs="Times New Roman"/>
          <w:b/>
          <w:noProof/>
          <w:sz w:val="28"/>
          <w:szCs w:val="28"/>
        </w:rPr>
        <w:t>«показатели отсутствуют»</w:t>
      </w:r>
      <w:r w:rsidRPr="004453A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8. Годова</w:t>
      </w:r>
      <w:r w:rsidR="0020140B">
        <w:rPr>
          <w:rFonts w:ascii="Times New Roman" w:hAnsi="Times New Roman" w:cs="Times New Roman"/>
          <w:sz w:val="28"/>
          <w:szCs w:val="28"/>
        </w:rPr>
        <w:t>я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>тность представляется учрежд</w:t>
      </w:r>
      <w:r w:rsidRPr="00561C1C">
        <w:rPr>
          <w:rFonts w:ascii="Times New Roman" w:hAnsi="Times New Roman" w:cs="Times New Roman"/>
          <w:sz w:val="28"/>
          <w:szCs w:val="28"/>
        </w:rPr>
        <w:t>е</w:t>
      </w:r>
      <w:r w:rsidRPr="00561C1C">
        <w:rPr>
          <w:rFonts w:ascii="Times New Roman" w:hAnsi="Times New Roman" w:cs="Times New Roman"/>
          <w:sz w:val="28"/>
          <w:szCs w:val="28"/>
        </w:rPr>
        <w:t xml:space="preserve">ниями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61C1C">
        <w:rPr>
          <w:rFonts w:ascii="Times New Roman" w:hAnsi="Times New Roman" w:cs="Times New Roman"/>
          <w:sz w:val="28"/>
          <w:szCs w:val="28"/>
        </w:rPr>
        <w:t>в финансовое управление в виде электронного документа путём передачи по телекоммуникационным каналам св</w:t>
      </w:r>
      <w:r w:rsidRPr="00561C1C">
        <w:rPr>
          <w:rFonts w:ascii="Times New Roman" w:hAnsi="Times New Roman" w:cs="Times New Roman"/>
          <w:sz w:val="28"/>
          <w:szCs w:val="28"/>
        </w:rPr>
        <w:t>я</w:t>
      </w:r>
      <w:r w:rsidRPr="00561C1C">
        <w:rPr>
          <w:rFonts w:ascii="Times New Roman" w:hAnsi="Times New Roman" w:cs="Times New Roman"/>
          <w:sz w:val="28"/>
          <w:szCs w:val="28"/>
        </w:rPr>
        <w:t>зи с использованием прикладного программно</w:t>
      </w:r>
      <w:r w:rsidR="0020140B">
        <w:rPr>
          <w:rFonts w:ascii="Times New Roman" w:hAnsi="Times New Roman" w:cs="Times New Roman"/>
          <w:sz w:val="28"/>
          <w:szCs w:val="28"/>
        </w:rPr>
        <w:t>го продукта «Свод – Смарт»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на бумажном носителе в срок, установленный приказом финансового управления.</w:t>
      </w:r>
    </w:p>
    <w:p w:rsidR="00561C1C" w:rsidRPr="00561C1C" w:rsidRDefault="00561C1C" w:rsidP="00CE23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9. Годовая бюджетная и бухгалтерская отчётность подлежит согласованию специалистами финансового управления, курирующими соответствующее направление, путём в</w:t>
      </w:r>
      <w:r w:rsidR="0020140B">
        <w:rPr>
          <w:rFonts w:ascii="Times New Roman" w:hAnsi="Times New Roman" w:cs="Times New Roman"/>
          <w:sz w:val="28"/>
          <w:szCs w:val="28"/>
        </w:rPr>
        <w:t>изирования в листе согласования,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представлению в отдел учёта и консолидированной отчётности финансового управления.</w:t>
      </w:r>
    </w:p>
    <w:p w:rsidR="00561C1C" w:rsidRPr="00561C1C" w:rsidRDefault="0020140B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61C1C" w:rsidRPr="00561C1C">
        <w:rPr>
          <w:rFonts w:ascii="Times New Roman" w:hAnsi="Times New Roman" w:cs="Times New Roman"/>
          <w:sz w:val="28"/>
          <w:szCs w:val="28"/>
        </w:rPr>
        <w:t>министрации</w:t>
      </w:r>
      <w:proofErr w:type="spellEnd"/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представленной бюджетной и бухгалтерской от</w:t>
      </w:r>
      <w:r>
        <w:rPr>
          <w:rFonts w:ascii="Times New Roman" w:hAnsi="Times New Roman" w:cs="Times New Roman"/>
          <w:sz w:val="28"/>
          <w:szCs w:val="28"/>
        </w:rPr>
        <w:t>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</w:t>
      </w:r>
      <w:r w:rsidR="00561C1C" w:rsidRPr="00561C1C">
        <w:rPr>
          <w:rFonts w:ascii="Times New Roman" w:hAnsi="Times New Roman" w:cs="Times New Roman"/>
          <w:sz w:val="28"/>
          <w:szCs w:val="28"/>
        </w:rPr>
        <w:t>о</w:t>
      </w:r>
      <w:r w:rsidR="00561C1C" w:rsidRPr="00561C1C">
        <w:rPr>
          <w:rFonts w:ascii="Times New Roman" w:hAnsi="Times New Roman" w:cs="Times New Roman"/>
          <w:sz w:val="28"/>
          <w:szCs w:val="28"/>
        </w:rPr>
        <w:t>сти на соответствие требованиям 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составлению и представлению, установле</w:t>
      </w:r>
      <w:r w:rsidR="00561C1C" w:rsidRPr="00561C1C">
        <w:rPr>
          <w:rFonts w:ascii="Times New Roman" w:hAnsi="Times New Roman" w:cs="Times New Roman"/>
          <w:sz w:val="28"/>
          <w:szCs w:val="28"/>
        </w:rPr>
        <w:t>н</w:t>
      </w:r>
      <w:r w:rsidR="00561C1C" w:rsidRPr="00561C1C">
        <w:rPr>
          <w:rFonts w:ascii="Times New Roman" w:hAnsi="Times New Roman" w:cs="Times New Roman"/>
          <w:sz w:val="28"/>
          <w:szCs w:val="28"/>
        </w:rPr>
        <w:t>ными действующими Инструкциями о порядке составления и представления г</w:t>
      </w:r>
      <w:r w:rsidR="00561C1C" w:rsidRPr="00561C1C">
        <w:rPr>
          <w:rFonts w:ascii="Times New Roman" w:hAnsi="Times New Roman" w:cs="Times New Roman"/>
          <w:sz w:val="28"/>
          <w:szCs w:val="28"/>
        </w:rPr>
        <w:t>о</w:t>
      </w:r>
      <w:r w:rsidR="00561C1C" w:rsidRPr="00561C1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вой, квартальной и месячной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тности, приказами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финансов Приморского края. </w:t>
      </w:r>
      <w:proofErr w:type="gramEnd"/>
    </w:p>
    <w:p w:rsidR="00561C1C" w:rsidRPr="00561C1C" w:rsidRDefault="0020140B" w:rsidP="00CE23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осуществляется путё</w:t>
      </w:r>
      <w:r w:rsidR="00561C1C" w:rsidRPr="00561C1C">
        <w:rPr>
          <w:rFonts w:ascii="Times New Roman" w:hAnsi="Times New Roman" w:cs="Times New Roman"/>
          <w:sz w:val="28"/>
          <w:szCs w:val="28"/>
        </w:rPr>
        <w:t>м выверки показателей представленной бю</w:t>
      </w:r>
      <w:r w:rsidR="00561C1C" w:rsidRPr="00561C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и бухгалтерской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тности по установленным Министерством финансов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финансов Приморского края контрол</w:t>
      </w:r>
      <w:r w:rsidR="00561C1C" w:rsidRPr="00561C1C">
        <w:rPr>
          <w:rFonts w:ascii="Times New Roman" w:hAnsi="Times New Roman" w:cs="Times New Roman"/>
          <w:sz w:val="28"/>
          <w:szCs w:val="28"/>
        </w:rPr>
        <w:t>ь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ным соотношениям </w:t>
      </w:r>
      <w:r>
        <w:rPr>
          <w:rFonts w:ascii="Times New Roman" w:hAnsi="Times New Roman" w:cs="Times New Roman"/>
          <w:sz w:val="28"/>
          <w:szCs w:val="28"/>
        </w:rPr>
        <w:t>(далее - камеральная проверка).</w:t>
      </w:r>
      <w:proofErr w:type="gramEnd"/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В случае выявления в ходе проведения камеральной провер</w:t>
      </w:r>
      <w:r w:rsidR="0020140B">
        <w:rPr>
          <w:rFonts w:ascii="Times New Roman" w:hAnsi="Times New Roman" w:cs="Times New Roman"/>
          <w:sz w:val="28"/>
          <w:szCs w:val="28"/>
        </w:rPr>
        <w:t xml:space="preserve">ки несоответствия </w:t>
      </w:r>
      <w:r w:rsidR="0020140B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</w:t>
      </w:r>
      <w:proofErr w:type="gramStart"/>
      <w:r w:rsidR="0020140B">
        <w:rPr>
          <w:rFonts w:ascii="Times New Roman" w:hAnsi="Times New Roman" w:cs="Times New Roman"/>
          <w:sz w:val="28"/>
          <w:szCs w:val="28"/>
        </w:rPr>
        <w:t>отчё</w:t>
      </w:r>
      <w:r w:rsidRPr="00561C1C">
        <w:rPr>
          <w:rFonts w:ascii="Times New Roman" w:hAnsi="Times New Roman" w:cs="Times New Roman"/>
          <w:sz w:val="28"/>
          <w:szCs w:val="28"/>
        </w:rPr>
        <w:t>тности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установленным требованиям, финансовое управление и</w:t>
      </w:r>
      <w:r w:rsidRPr="00561C1C">
        <w:rPr>
          <w:rFonts w:ascii="Times New Roman" w:hAnsi="Times New Roman" w:cs="Times New Roman"/>
          <w:sz w:val="28"/>
          <w:szCs w:val="28"/>
        </w:rPr>
        <w:t>з</w:t>
      </w:r>
      <w:r w:rsidRPr="00561C1C">
        <w:rPr>
          <w:rFonts w:ascii="Times New Roman" w:hAnsi="Times New Roman" w:cs="Times New Roman"/>
          <w:sz w:val="28"/>
          <w:szCs w:val="28"/>
        </w:rPr>
        <w:t>вещае</w:t>
      </w:r>
      <w:r w:rsidR="0020140B">
        <w:rPr>
          <w:rFonts w:ascii="Times New Roman" w:hAnsi="Times New Roman" w:cs="Times New Roman"/>
          <w:sz w:val="28"/>
          <w:szCs w:val="28"/>
        </w:rPr>
        <w:t>т об этом субъект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не позднее рабочего дня, следу</w:t>
      </w:r>
      <w:r w:rsidRPr="00561C1C">
        <w:rPr>
          <w:rFonts w:ascii="Times New Roman" w:hAnsi="Times New Roman" w:cs="Times New Roman"/>
          <w:sz w:val="28"/>
          <w:szCs w:val="28"/>
        </w:rPr>
        <w:t>ю</w:t>
      </w:r>
      <w:r w:rsidR="0020140B">
        <w:rPr>
          <w:rFonts w:ascii="Times New Roman" w:hAnsi="Times New Roman" w:cs="Times New Roman"/>
          <w:sz w:val="28"/>
          <w:szCs w:val="28"/>
        </w:rPr>
        <w:t>щего за днё</w:t>
      </w:r>
      <w:r w:rsidRPr="00561C1C">
        <w:rPr>
          <w:rFonts w:ascii="Times New Roman" w:hAnsi="Times New Roman" w:cs="Times New Roman"/>
          <w:sz w:val="28"/>
          <w:szCs w:val="28"/>
        </w:rPr>
        <w:t>м выявления несоответствия, по электронной почте и (или) пут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м написания текстового сообщения в прикладном программном продукте </w:t>
      </w:r>
      <w:r w:rsidR="0020140B">
        <w:rPr>
          <w:rFonts w:ascii="Times New Roman" w:hAnsi="Times New Roman" w:cs="Times New Roman"/>
          <w:sz w:val="28"/>
          <w:szCs w:val="28"/>
        </w:rPr>
        <w:t>«Свод</w:t>
      </w:r>
      <w:r w:rsidRPr="00561C1C">
        <w:rPr>
          <w:rFonts w:ascii="Times New Roman" w:hAnsi="Times New Roman" w:cs="Times New Roman"/>
          <w:sz w:val="28"/>
          <w:szCs w:val="28"/>
        </w:rPr>
        <w:t>-Смарт</w:t>
      </w:r>
      <w:r w:rsidR="0020140B">
        <w:rPr>
          <w:rFonts w:ascii="Times New Roman" w:hAnsi="Times New Roman" w:cs="Times New Roman"/>
          <w:sz w:val="28"/>
          <w:szCs w:val="28"/>
        </w:rPr>
        <w:t>» в разделе «</w:t>
      </w:r>
      <w:r w:rsidRPr="00561C1C">
        <w:rPr>
          <w:rFonts w:ascii="Times New Roman" w:hAnsi="Times New Roman" w:cs="Times New Roman"/>
          <w:sz w:val="28"/>
          <w:szCs w:val="28"/>
        </w:rPr>
        <w:t>Реквизиты</w:t>
      </w:r>
      <w:r w:rsidR="0020140B">
        <w:rPr>
          <w:rFonts w:ascii="Times New Roman" w:hAnsi="Times New Roman" w:cs="Times New Roman"/>
          <w:sz w:val="28"/>
          <w:szCs w:val="28"/>
        </w:rPr>
        <w:t>» в поле «</w:t>
      </w:r>
      <w:r w:rsidRPr="00561C1C">
        <w:rPr>
          <w:rFonts w:ascii="Times New Roman" w:hAnsi="Times New Roman" w:cs="Times New Roman"/>
          <w:sz w:val="28"/>
          <w:szCs w:val="28"/>
        </w:rPr>
        <w:t>Комментарий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с указанием допущенных нарушений и срока их устранения.</w:t>
      </w:r>
    </w:p>
    <w:p w:rsidR="00561C1C" w:rsidRPr="00561C1C" w:rsidRDefault="0020140B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бюджетной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обязаны в течение установленного в изв</w:t>
      </w:r>
      <w:r w:rsidR="00561C1C" w:rsidRPr="00561C1C">
        <w:rPr>
          <w:rFonts w:ascii="Times New Roman" w:hAnsi="Times New Roman" w:cs="Times New Roman"/>
          <w:sz w:val="28"/>
          <w:szCs w:val="28"/>
        </w:rPr>
        <w:t>е</w:t>
      </w:r>
      <w:r w:rsidR="00561C1C" w:rsidRPr="00561C1C">
        <w:rPr>
          <w:rFonts w:ascii="Times New Roman" w:hAnsi="Times New Roman" w:cs="Times New Roman"/>
          <w:sz w:val="28"/>
          <w:szCs w:val="28"/>
        </w:rPr>
        <w:t>щении срока предпринять необходимые меры для приведения бюджетной, бу</w:t>
      </w:r>
      <w:r w:rsidR="00561C1C" w:rsidRPr="00561C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галтерской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в соответствие с установленными требованиями.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Увед</w:t>
      </w:r>
      <w:r w:rsidR="0020140B">
        <w:rPr>
          <w:rFonts w:ascii="Times New Roman" w:hAnsi="Times New Roman" w:cs="Times New Roman"/>
          <w:sz w:val="28"/>
          <w:szCs w:val="28"/>
        </w:rPr>
        <w:t>омление субъектов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о положительных результ</w:t>
      </w:r>
      <w:r w:rsidRPr="00561C1C">
        <w:rPr>
          <w:rFonts w:ascii="Times New Roman" w:hAnsi="Times New Roman" w:cs="Times New Roman"/>
          <w:sz w:val="28"/>
          <w:szCs w:val="28"/>
        </w:rPr>
        <w:t>а</w:t>
      </w:r>
      <w:r w:rsidRPr="00561C1C">
        <w:rPr>
          <w:rFonts w:ascii="Times New Roman" w:hAnsi="Times New Roman" w:cs="Times New Roman"/>
          <w:sz w:val="28"/>
          <w:szCs w:val="28"/>
        </w:rPr>
        <w:t>тах камеральной проверки консолидированной месячной и квартальной бюдже</w:t>
      </w:r>
      <w:r w:rsidRPr="00561C1C">
        <w:rPr>
          <w:rFonts w:ascii="Times New Roman" w:hAnsi="Times New Roman" w:cs="Times New Roman"/>
          <w:sz w:val="28"/>
          <w:szCs w:val="28"/>
        </w:rPr>
        <w:t>т</w:t>
      </w:r>
      <w:r w:rsidR="0020140B">
        <w:rPr>
          <w:rFonts w:ascii="Times New Roman" w:hAnsi="Times New Roman" w:cs="Times New Roman"/>
          <w:sz w:val="28"/>
          <w:szCs w:val="28"/>
        </w:rPr>
        <w:t>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осуществля</w:t>
      </w:r>
      <w:r w:rsidR="0020140B">
        <w:rPr>
          <w:rFonts w:ascii="Times New Roman" w:hAnsi="Times New Roman" w:cs="Times New Roman"/>
          <w:sz w:val="28"/>
          <w:szCs w:val="28"/>
        </w:rPr>
        <w:t>ется финансовым управлением путё</w:t>
      </w:r>
      <w:r w:rsidRPr="00561C1C">
        <w:rPr>
          <w:rFonts w:ascii="Times New Roman" w:hAnsi="Times New Roman" w:cs="Times New Roman"/>
          <w:sz w:val="28"/>
          <w:szCs w:val="28"/>
        </w:rPr>
        <w:t>м изменения ст</w:t>
      </w:r>
      <w:r w:rsidRPr="00561C1C">
        <w:rPr>
          <w:rFonts w:ascii="Times New Roman" w:hAnsi="Times New Roman" w:cs="Times New Roman"/>
          <w:sz w:val="28"/>
          <w:szCs w:val="28"/>
        </w:rPr>
        <w:t>а</w:t>
      </w:r>
      <w:r w:rsidRPr="00561C1C">
        <w:rPr>
          <w:rFonts w:ascii="Times New Roman" w:hAnsi="Times New Roman" w:cs="Times New Roman"/>
          <w:sz w:val="28"/>
          <w:szCs w:val="28"/>
        </w:rPr>
        <w:t>туса пр</w:t>
      </w:r>
      <w:r w:rsidR="0020140B">
        <w:rPr>
          <w:rFonts w:ascii="Times New Roman" w:hAnsi="Times New Roman" w:cs="Times New Roman"/>
          <w:sz w:val="28"/>
          <w:szCs w:val="28"/>
        </w:rPr>
        <w:t>едставленных форм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тности в прикладном программном продукте </w:t>
      </w:r>
      <w:r w:rsidR="0020140B">
        <w:rPr>
          <w:rFonts w:ascii="Times New Roman" w:hAnsi="Times New Roman" w:cs="Times New Roman"/>
          <w:sz w:val="28"/>
          <w:szCs w:val="28"/>
        </w:rPr>
        <w:t xml:space="preserve">«Свод-Смарт» </w:t>
      </w:r>
      <w:proofErr w:type="gramStart"/>
      <w:r w:rsidR="00201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140B">
        <w:rPr>
          <w:rFonts w:ascii="Times New Roman" w:hAnsi="Times New Roman" w:cs="Times New Roman"/>
          <w:sz w:val="28"/>
          <w:szCs w:val="28"/>
        </w:rPr>
        <w:t xml:space="preserve"> «</w:t>
      </w:r>
      <w:r w:rsidRPr="00561C1C">
        <w:rPr>
          <w:rFonts w:ascii="Times New Roman" w:hAnsi="Times New Roman" w:cs="Times New Roman"/>
          <w:sz w:val="28"/>
          <w:szCs w:val="28"/>
        </w:rPr>
        <w:t>Включ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н в свод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>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11. Ответственность за своевременное представление полной и достоверной бюджетной </w:t>
      </w:r>
      <w:r w:rsidR="0020140B">
        <w:rPr>
          <w:rFonts w:ascii="Times New Roman" w:hAnsi="Times New Roman" w:cs="Times New Roman"/>
          <w:sz w:val="28"/>
          <w:szCs w:val="28"/>
        </w:rPr>
        <w:t>и бухгалтерской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нес</w:t>
      </w:r>
      <w:r w:rsidR="007A5382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 руководитель учреждения и гла</w:t>
      </w:r>
      <w:r w:rsidRPr="00561C1C">
        <w:rPr>
          <w:rFonts w:ascii="Times New Roman" w:hAnsi="Times New Roman" w:cs="Times New Roman"/>
          <w:sz w:val="28"/>
          <w:szCs w:val="28"/>
        </w:rPr>
        <w:t>в</w:t>
      </w:r>
      <w:r w:rsidRPr="00561C1C">
        <w:rPr>
          <w:rFonts w:ascii="Times New Roman" w:hAnsi="Times New Roman" w:cs="Times New Roman"/>
          <w:sz w:val="28"/>
          <w:szCs w:val="28"/>
        </w:rPr>
        <w:t>ный бухгалтер учреждения.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C1C" w:rsidRDefault="00561C1C" w:rsidP="00CE23FD"/>
    <w:sectPr w:rsidR="00561C1C" w:rsidSect="00A13323">
      <w:headerReference w:type="default" r:id="rId2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72" w:rsidRDefault="00CF0F72" w:rsidP="00C7730D">
      <w:pPr>
        <w:spacing w:after="0" w:line="240" w:lineRule="auto"/>
      </w:pPr>
      <w:r>
        <w:separator/>
      </w:r>
    </w:p>
  </w:endnote>
  <w:endnote w:type="continuationSeparator" w:id="0">
    <w:p w:rsidR="00CF0F72" w:rsidRDefault="00CF0F72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72" w:rsidRDefault="00CF0F72" w:rsidP="00C7730D">
      <w:pPr>
        <w:spacing w:after="0" w:line="240" w:lineRule="auto"/>
      </w:pPr>
      <w:r>
        <w:separator/>
      </w:r>
    </w:p>
  </w:footnote>
  <w:footnote w:type="continuationSeparator" w:id="0">
    <w:p w:rsidR="00CF0F72" w:rsidRDefault="00CF0F72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72" w:rsidRDefault="00CF0F72">
    <w:pPr>
      <w:pStyle w:val="a6"/>
      <w:jc w:val="center"/>
    </w:pPr>
  </w:p>
  <w:p w:rsidR="00CF0F72" w:rsidRDefault="00CF0F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DF"/>
    <w:multiLevelType w:val="hybridMultilevel"/>
    <w:tmpl w:val="40DA5F58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198"/>
    <w:multiLevelType w:val="hybridMultilevel"/>
    <w:tmpl w:val="076CFE40"/>
    <w:lvl w:ilvl="0" w:tplc="091E4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157721"/>
    <w:multiLevelType w:val="hybridMultilevel"/>
    <w:tmpl w:val="D9342D3E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5DB1"/>
    <w:multiLevelType w:val="hybridMultilevel"/>
    <w:tmpl w:val="597C5CE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5E9A"/>
    <w:multiLevelType w:val="hybridMultilevel"/>
    <w:tmpl w:val="210C1D8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666B5"/>
    <w:multiLevelType w:val="hybridMultilevel"/>
    <w:tmpl w:val="F35814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7493"/>
    <w:multiLevelType w:val="hybridMultilevel"/>
    <w:tmpl w:val="00EEE5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B1030"/>
    <w:multiLevelType w:val="hybridMultilevel"/>
    <w:tmpl w:val="552CE9D2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F64E8"/>
    <w:multiLevelType w:val="hybridMultilevel"/>
    <w:tmpl w:val="AF50309A"/>
    <w:lvl w:ilvl="0" w:tplc="399A43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0FC36B1"/>
    <w:multiLevelType w:val="hybridMultilevel"/>
    <w:tmpl w:val="D8389B6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66494"/>
    <w:multiLevelType w:val="hybridMultilevel"/>
    <w:tmpl w:val="9A509DF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78CA"/>
    <w:multiLevelType w:val="hybridMultilevel"/>
    <w:tmpl w:val="45EA9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7086F"/>
    <w:multiLevelType w:val="hybridMultilevel"/>
    <w:tmpl w:val="88EAFF7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F350B"/>
    <w:multiLevelType w:val="hybridMultilevel"/>
    <w:tmpl w:val="30488B3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E68C9"/>
    <w:multiLevelType w:val="hybridMultilevel"/>
    <w:tmpl w:val="738C2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05CEE"/>
    <w:multiLevelType w:val="hybridMultilevel"/>
    <w:tmpl w:val="A83EE3F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33E8C"/>
    <w:multiLevelType w:val="hybridMultilevel"/>
    <w:tmpl w:val="641031A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030FF"/>
    <w:multiLevelType w:val="hybridMultilevel"/>
    <w:tmpl w:val="B26A343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0C7A"/>
    <w:rsid w:val="00003497"/>
    <w:rsid w:val="000200EA"/>
    <w:rsid w:val="000300C0"/>
    <w:rsid w:val="00031EE8"/>
    <w:rsid w:val="000321BC"/>
    <w:rsid w:val="0003535D"/>
    <w:rsid w:val="0003734C"/>
    <w:rsid w:val="00044E16"/>
    <w:rsid w:val="00045D0D"/>
    <w:rsid w:val="00070EDD"/>
    <w:rsid w:val="0007328C"/>
    <w:rsid w:val="00084427"/>
    <w:rsid w:val="000861CE"/>
    <w:rsid w:val="000A6A1D"/>
    <w:rsid w:val="000B11D6"/>
    <w:rsid w:val="000B1DEB"/>
    <w:rsid w:val="000B4D19"/>
    <w:rsid w:val="000B57E1"/>
    <w:rsid w:val="000B6174"/>
    <w:rsid w:val="000C4224"/>
    <w:rsid w:val="000D1C0E"/>
    <w:rsid w:val="000D41C7"/>
    <w:rsid w:val="000D5DA9"/>
    <w:rsid w:val="000E3CB6"/>
    <w:rsid w:val="000E4BBC"/>
    <w:rsid w:val="000F17B0"/>
    <w:rsid w:val="000F3926"/>
    <w:rsid w:val="00101076"/>
    <w:rsid w:val="0011561E"/>
    <w:rsid w:val="00125521"/>
    <w:rsid w:val="001367A5"/>
    <w:rsid w:val="00160253"/>
    <w:rsid w:val="00166DE4"/>
    <w:rsid w:val="00172E91"/>
    <w:rsid w:val="00176E4C"/>
    <w:rsid w:val="00177766"/>
    <w:rsid w:val="0018235A"/>
    <w:rsid w:val="00182C2D"/>
    <w:rsid w:val="001871A9"/>
    <w:rsid w:val="00193019"/>
    <w:rsid w:val="00197DDB"/>
    <w:rsid w:val="001A26BB"/>
    <w:rsid w:val="001A4E76"/>
    <w:rsid w:val="001B3768"/>
    <w:rsid w:val="001B6DBF"/>
    <w:rsid w:val="001C0CF5"/>
    <w:rsid w:val="001C1633"/>
    <w:rsid w:val="001C2036"/>
    <w:rsid w:val="001D731D"/>
    <w:rsid w:val="001E28A1"/>
    <w:rsid w:val="001E67E1"/>
    <w:rsid w:val="001F4068"/>
    <w:rsid w:val="001F7271"/>
    <w:rsid w:val="0020140B"/>
    <w:rsid w:val="00205231"/>
    <w:rsid w:val="002056BD"/>
    <w:rsid w:val="00207343"/>
    <w:rsid w:val="002205E9"/>
    <w:rsid w:val="00221255"/>
    <w:rsid w:val="00225081"/>
    <w:rsid w:val="00226249"/>
    <w:rsid w:val="0023195E"/>
    <w:rsid w:val="002341D1"/>
    <w:rsid w:val="002363CB"/>
    <w:rsid w:val="002470B8"/>
    <w:rsid w:val="0025797A"/>
    <w:rsid w:val="00270601"/>
    <w:rsid w:val="00273BF1"/>
    <w:rsid w:val="00277240"/>
    <w:rsid w:val="00281B8F"/>
    <w:rsid w:val="00285385"/>
    <w:rsid w:val="00286019"/>
    <w:rsid w:val="00293FC0"/>
    <w:rsid w:val="0029586D"/>
    <w:rsid w:val="00297C4D"/>
    <w:rsid w:val="002A21DC"/>
    <w:rsid w:val="002A7A6F"/>
    <w:rsid w:val="002B3CB0"/>
    <w:rsid w:val="002C2D70"/>
    <w:rsid w:val="002D122D"/>
    <w:rsid w:val="002D5161"/>
    <w:rsid w:val="002E44C2"/>
    <w:rsid w:val="002E53BE"/>
    <w:rsid w:val="002F0DC8"/>
    <w:rsid w:val="002F20DB"/>
    <w:rsid w:val="002F29F3"/>
    <w:rsid w:val="002F6148"/>
    <w:rsid w:val="002F71A0"/>
    <w:rsid w:val="00306D05"/>
    <w:rsid w:val="003072CE"/>
    <w:rsid w:val="003104BC"/>
    <w:rsid w:val="0031214D"/>
    <w:rsid w:val="003171BD"/>
    <w:rsid w:val="00333FD8"/>
    <w:rsid w:val="003341AD"/>
    <w:rsid w:val="00335020"/>
    <w:rsid w:val="00335FCA"/>
    <w:rsid w:val="00336C32"/>
    <w:rsid w:val="00343A08"/>
    <w:rsid w:val="00345D66"/>
    <w:rsid w:val="00350F92"/>
    <w:rsid w:val="00351046"/>
    <w:rsid w:val="003565C2"/>
    <w:rsid w:val="00366F31"/>
    <w:rsid w:val="0037606B"/>
    <w:rsid w:val="0038008E"/>
    <w:rsid w:val="00384711"/>
    <w:rsid w:val="003854A5"/>
    <w:rsid w:val="0039461D"/>
    <w:rsid w:val="00396A21"/>
    <w:rsid w:val="00397F24"/>
    <w:rsid w:val="003B48CA"/>
    <w:rsid w:val="003B54C1"/>
    <w:rsid w:val="003B6B10"/>
    <w:rsid w:val="003C0BB7"/>
    <w:rsid w:val="003C1ABC"/>
    <w:rsid w:val="003C3600"/>
    <w:rsid w:val="003E3218"/>
    <w:rsid w:val="003F3AD2"/>
    <w:rsid w:val="003F713F"/>
    <w:rsid w:val="004002B2"/>
    <w:rsid w:val="00401730"/>
    <w:rsid w:val="004054E9"/>
    <w:rsid w:val="00411C1F"/>
    <w:rsid w:val="00421BCA"/>
    <w:rsid w:val="00422996"/>
    <w:rsid w:val="004230C0"/>
    <w:rsid w:val="00433E11"/>
    <w:rsid w:val="00440409"/>
    <w:rsid w:val="004453AC"/>
    <w:rsid w:val="0045333A"/>
    <w:rsid w:val="004572A7"/>
    <w:rsid w:val="0046031D"/>
    <w:rsid w:val="00473E46"/>
    <w:rsid w:val="004770BD"/>
    <w:rsid w:val="00486622"/>
    <w:rsid w:val="00486CC3"/>
    <w:rsid w:val="00491205"/>
    <w:rsid w:val="004944DC"/>
    <w:rsid w:val="00497E6F"/>
    <w:rsid w:val="004B378F"/>
    <w:rsid w:val="004B3A1C"/>
    <w:rsid w:val="004B6C00"/>
    <w:rsid w:val="004C513C"/>
    <w:rsid w:val="004C779D"/>
    <w:rsid w:val="004C7B83"/>
    <w:rsid w:val="004C7E40"/>
    <w:rsid w:val="004D2E21"/>
    <w:rsid w:val="004D6348"/>
    <w:rsid w:val="004E4425"/>
    <w:rsid w:val="004F3FBF"/>
    <w:rsid w:val="00501A11"/>
    <w:rsid w:val="0051158F"/>
    <w:rsid w:val="00513F47"/>
    <w:rsid w:val="00521F77"/>
    <w:rsid w:val="00526D64"/>
    <w:rsid w:val="005310F2"/>
    <w:rsid w:val="00535798"/>
    <w:rsid w:val="0054725F"/>
    <w:rsid w:val="005523BF"/>
    <w:rsid w:val="00552D2E"/>
    <w:rsid w:val="005556A9"/>
    <w:rsid w:val="00561C1C"/>
    <w:rsid w:val="005700D7"/>
    <w:rsid w:val="005706F3"/>
    <w:rsid w:val="00574902"/>
    <w:rsid w:val="00576248"/>
    <w:rsid w:val="005777FE"/>
    <w:rsid w:val="0058281E"/>
    <w:rsid w:val="005843EE"/>
    <w:rsid w:val="00585F5F"/>
    <w:rsid w:val="005921D8"/>
    <w:rsid w:val="005A0600"/>
    <w:rsid w:val="005A5677"/>
    <w:rsid w:val="005B4439"/>
    <w:rsid w:val="005B6E89"/>
    <w:rsid w:val="005B757F"/>
    <w:rsid w:val="005B76DB"/>
    <w:rsid w:val="005C62A5"/>
    <w:rsid w:val="005D148A"/>
    <w:rsid w:val="005D43CF"/>
    <w:rsid w:val="005E156E"/>
    <w:rsid w:val="005E6695"/>
    <w:rsid w:val="005F1998"/>
    <w:rsid w:val="005F37F9"/>
    <w:rsid w:val="005F3BE1"/>
    <w:rsid w:val="005F4E4F"/>
    <w:rsid w:val="005F5EB7"/>
    <w:rsid w:val="005F6B96"/>
    <w:rsid w:val="005F7DE3"/>
    <w:rsid w:val="00601864"/>
    <w:rsid w:val="006211FE"/>
    <w:rsid w:val="00623DC3"/>
    <w:rsid w:val="00632E2A"/>
    <w:rsid w:val="00633440"/>
    <w:rsid w:val="0063425A"/>
    <w:rsid w:val="00635683"/>
    <w:rsid w:val="00636D34"/>
    <w:rsid w:val="00643CF0"/>
    <w:rsid w:val="006649C2"/>
    <w:rsid w:val="00665592"/>
    <w:rsid w:val="00677CF0"/>
    <w:rsid w:val="0068006B"/>
    <w:rsid w:val="00682935"/>
    <w:rsid w:val="00684A25"/>
    <w:rsid w:val="00687ED1"/>
    <w:rsid w:val="006A7A99"/>
    <w:rsid w:val="006B1621"/>
    <w:rsid w:val="006B522F"/>
    <w:rsid w:val="006C031E"/>
    <w:rsid w:val="006C31FD"/>
    <w:rsid w:val="006C7A14"/>
    <w:rsid w:val="006E4114"/>
    <w:rsid w:val="006E4554"/>
    <w:rsid w:val="006E5CAF"/>
    <w:rsid w:val="006E7FE2"/>
    <w:rsid w:val="006F00CE"/>
    <w:rsid w:val="006F1479"/>
    <w:rsid w:val="006F1822"/>
    <w:rsid w:val="006F43E7"/>
    <w:rsid w:val="007028AD"/>
    <w:rsid w:val="00705955"/>
    <w:rsid w:val="00712069"/>
    <w:rsid w:val="007127B2"/>
    <w:rsid w:val="007152C5"/>
    <w:rsid w:val="007155CB"/>
    <w:rsid w:val="00724871"/>
    <w:rsid w:val="00726BC5"/>
    <w:rsid w:val="0073135E"/>
    <w:rsid w:val="00737DF5"/>
    <w:rsid w:val="00740FF9"/>
    <w:rsid w:val="00744A82"/>
    <w:rsid w:val="00746F97"/>
    <w:rsid w:val="00757387"/>
    <w:rsid w:val="00757B5A"/>
    <w:rsid w:val="007704EB"/>
    <w:rsid w:val="0077199E"/>
    <w:rsid w:val="007768FC"/>
    <w:rsid w:val="00777068"/>
    <w:rsid w:val="00780E14"/>
    <w:rsid w:val="00781FF9"/>
    <w:rsid w:val="0078297E"/>
    <w:rsid w:val="00783ED9"/>
    <w:rsid w:val="00784182"/>
    <w:rsid w:val="0078670B"/>
    <w:rsid w:val="00790D90"/>
    <w:rsid w:val="0079616F"/>
    <w:rsid w:val="007964C2"/>
    <w:rsid w:val="007A1572"/>
    <w:rsid w:val="007A4F80"/>
    <w:rsid w:val="007A5382"/>
    <w:rsid w:val="007A7430"/>
    <w:rsid w:val="007A776F"/>
    <w:rsid w:val="007A7F65"/>
    <w:rsid w:val="007B0147"/>
    <w:rsid w:val="007C38AE"/>
    <w:rsid w:val="007C4016"/>
    <w:rsid w:val="007D1F00"/>
    <w:rsid w:val="007D2391"/>
    <w:rsid w:val="007D69E9"/>
    <w:rsid w:val="007D6F15"/>
    <w:rsid w:val="007F4070"/>
    <w:rsid w:val="007F4262"/>
    <w:rsid w:val="007F5F5F"/>
    <w:rsid w:val="00800555"/>
    <w:rsid w:val="008023C3"/>
    <w:rsid w:val="0080265E"/>
    <w:rsid w:val="008143E2"/>
    <w:rsid w:val="00825766"/>
    <w:rsid w:val="0083193D"/>
    <w:rsid w:val="00851948"/>
    <w:rsid w:val="008520DE"/>
    <w:rsid w:val="00854B5C"/>
    <w:rsid w:val="00855AFB"/>
    <w:rsid w:val="00860D90"/>
    <w:rsid w:val="00866252"/>
    <w:rsid w:val="00867626"/>
    <w:rsid w:val="00871A6C"/>
    <w:rsid w:val="00876C18"/>
    <w:rsid w:val="00877A8E"/>
    <w:rsid w:val="00880619"/>
    <w:rsid w:val="00882DD7"/>
    <w:rsid w:val="008972F4"/>
    <w:rsid w:val="0089787D"/>
    <w:rsid w:val="008A008E"/>
    <w:rsid w:val="008A2BB9"/>
    <w:rsid w:val="008A2EBD"/>
    <w:rsid w:val="008B5E78"/>
    <w:rsid w:val="008C0B82"/>
    <w:rsid w:val="008C0F58"/>
    <w:rsid w:val="008D4FF3"/>
    <w:rsid w:val="008E0A54"/>
    <w:rsid w:val="008F0281"/>
    <w:rsid w:val="008F5E80"/>
    <w:rsid w:val="00907992"/>
    <w:rsid w:val="00910041"/>
    <w:rsid w:val="00912BE1"/>
    <w:rsid w:val="00912DE0"/>
    <w:rsid w:val="00920611"/>
    <w:rsid w:val="00921BA4"/>
    <w:rsid w:val="00930A87"/>
    <w:rsid w:val="009317E3"/>
    <w:rsid w:val="00934B43"/>
    <w:rsid w:val="00937E65"/>
    <w:rsid w:val="00941210"/>
    <w:rsid w:val="00942E91"/>
    <w:rsid w:val="00951786"/>
    <w:rsid w:val="009535AE"/>
    <w:rsid w:val="00953949"/>
    <w:rsid w:val="00963694"/>
    <w:rsid w:val="00973DBC"/>
    <w:rsid w:val="00974EEF"/>
    <w:rsid w:val="00984699"/>
    <w:rsid w:val="00991CC3"/>
    <w:rsid w:val="00992745"/>
    <w:rsid w:val="00994775"/>
    <w:rsid w:val="00994DF9"/>
    <w:rsid w:val="00997196"/>
    <w:rsid w:val="009A5C90"/>
    <w:rsid w:val="009A6603"/>
    <w:rsid w:val="009C0383"/>
    <w:rsid w:val="009C317B"/>
    <w:rsid w:val="009C3C03"/>
    <w:rsid w:val="009F16AE"/>
    <w:rsid w:val="009F2352"/>
    <w:rsid w:val="009F6C0D"/>
    <w:rsid w:val="009F7615"/>
    <w:rsid w:val="00A01852"/>
    <w:rsid w:val="00A02109"/>
    <w:rsid w:val="00A0210F"/>
    <w:rsid w:val="00A065A5"/>
    <w:rsid w:val="00A1192B"/>
    <w:rsid w:val="00A11934"/>
    <w:rsid w:val="00A13323"/>
    <w:rsid w:val="00A1447B"/>
    <w:rsid w:val="00A2068A"/>
    <w:rsid w:val="00A2194F"/>
    <w:rsid w:val="00A21D7B"/>
    <w:rsid w:val="00A30421"/>
    <w:rsid w:val="00A3490C"/>
    <w:rsid w:val="00A409B3"/>
    <w:rsid w:val="00A530B8"/>
    <w:rsid w:val="00A53825"/>
    <w:rsid w:val="00A72178"/>
    <w:rsid w:val="00A73223"/>
    <w:rsid w:val="00A80D79"/>
    <w:rsid w:val="00A82DB1"/>
    <w:rsid w:val="00A95148"/>
    <w:rsid w:val="00A957AB"/>
    <w:rsid w:val="00A96324"/>
    <w:rsid w:val="00AA27C8"/>
    <w:rsid w:val="00AA32FA"/>
    <w:rsid w:val="00AA6C11"/>
    <w:rsid w:val="00AA7A18"/>
    <w:rsid w:val="00AB0665"/>
    <w:rsid w:val="00AB1553"/>
    <w:rsid w:val="00AB30A3"/>
    <w:rsid w:val="00AB6F88"/>
    <w:rsid w:val="00AC325A"/>
    <w:rsid w:val="00AC56E9"/>
    <w:rsid w:val="00AC775D"/>
    <w:rsid w:val="00AD2A63"/>
    <w:rsid w:val="00AD59C0"/>
    <w:rsid w:val="00AD6409"/>
    <w:rsid w:val="00AE0F61"/>
    <w:rsid w:val="00AE43D1"/>
    <w:rsid w:val="00AF23A0"/>
    <w:rsid w:val="00AF6C5C"/>
    <w:rsid w:val="00B10436"/>
    <w:rsid w:val="00B126B6"/>
    <w:rsid w:val="00B16871"/>
    <w:rsid w:val="00B266D7"/>
    <w:rsid w:val="00B277AE"/>
    <w:rsid w:val="00B30DAF"/>
    <w:rsid w:val="00B30E68"/>
    <w:rsid w:val="00B321CD"/>
    <w:rsid w:val="00B326B2"/>
    <w:rsid w:val="00B378E2"/>
    <w:rsid w:val="00B41F23"/>
    <w:rsid w:val="00B42931"/>
    <w:rsid w:val="00B4505E"/>
    <w:rsid w:val="00B772CD"/>
    <w:rsid w:val="00B774C0"/>
    <w:rsid w:val="00B80D54"/>
    <w:rsid w:val="00B81A49"/>
    <w:rsid w:val="00B97B8E"/>
    <w:rsid w:val="00BA1439"/>
    <w:rsid w:val="00BA6151"/>
    <w:rsid w:val="00BB6F4A"/>
    <w:rsid w:val="00BC1840"/>
    <w:rsid w:val="00BD33FD"/>
    <w:rsid w:val="00BD5D93"/>
    <w:rsid w:val="00BE0C7B"/>
    <w:rsid w:val="00BE65B9"/>
    <w:rsid w:val="00BF13EE"/>
    <w:rsid w:val="00BF59C4"/>
    <w:rsid w:val="00C0531C"/>
    <w:rsid w:val="00C07F96"/>
    <w:rsid w:val="00C1043C"/>
    <w:rsid w:val="00C24242"/>
    <w:rsid w:val="00C319A2"/>
    <w:rsid w:val="00C33ABE"/>
    <w:rsid w:val="00C47078"/>
    <w:rsid w:val="00C52B62"/>
    <w:rsid w:val="00C75D80"/>
    <w:rsid w:val="00C7730D"/>
    <w:rsid w:val="00C8058C"/>
    <w:rsid w:val="00C910B0"/>
    <w:rsid w:val="00C91A9C"/>
    <w:rsid w:val="00C92529"/>
    <w:rsid w:val="00CA068F"/>
    <w:rsid w:val="00CB11FF"/>
    <w:rsid w:val="00CC344D"/>
    <w:rsid w:val="00CD5688"/>
    <w:rsid w:val="00CE0864"/>
    <w:rsid w:val="00CE23FD"/>
    <w:rsid w:val="00CE2856"/>
    <w:rsid w:val="00CE52D6"/>
    <w:rsid w:val="00CE5544"/>
    <w:rsid w:val="00CE79AC"/>
    <w:rsid w:val="00CF0F72"/>
    <w:rsid w:val="00CF379D"/>
    <w:rsid w:val="00D03B63"/>
    <w:rsid w:val="00D07684"/>
    <w:rsid w:val="00D229AA"/>
    <w:rsid w:val="00D244C3"/>
    <w:rsid w:val="00D2677D"/>
    <w:rsid w:val="00D34C5D"/>
    <w:rsid w:val="00D507A0"/>
    <w:rsid w:val="00D50A5F"/>
    <w:rsid w:val="00D54E3F"/>
    <w:rsid w:val="00D54EC5"/>
    <w:rsid w:val="00D736FE"/>
    <w:rsid w:val="00D74BCD"/>
    <w:rsid w:val="00D81F6B"/>
    <w:rsid w:val="00D81FEE"/>
    <w:rsid w:val="00D83507"/>
    <w:rsid w:val="00D9112C"/>
    <w:rsid w:val="00D93930"/>
    <w:rsid w:val="00DA04B4"/>
    <w:rsid w:val="00DA1302"/>
    <w:rsid w:val="00DA6CBF"/>
    <w:rsid w:val="00DB167A"/>
    <w:rsid w:val="00DB567F"/>
    <w:rsid w:val="00DB660D"/>
    <w:rsid w:val="00DB7654"/>
    <w:rsid w:val="00DD0620"/>
    <w:rsid w:val="00DD4D60"/>
    <w:rsid w:val="00DE34FC"/>
    <w:rsid w:val="00DE43FB"/>
    <w:rsid w:val="00DF04C8"/>
    <w:rsid w:val="00DF490F"/>
    <w:rsid w:val="00E0235F"/>
    <w:rsid w:val="00E12AC4"/>
    <w:rsid w:val="00E17D7A"/>
    <w:rsid w:val="00E22EA1"/>
    <w:rsid w:val="00E23D49"/>
    <w:rsid w:val="00E40DA4"/>
    <w:rsid w:val="00E51286"/>
    <w:rsid w:val="00E52460"/>
    <w:rsid w:val="00E57415"/>
    <w:rsid w:val="00E60F84"/>
    <w:rsid w:val="00E62A37"/>
    <w:rsid w:val="00E67576"/>
    <w:rsid w:val="00E74007"/>
    <w:rsid w:val="00E7671B"/>
    <w:rsid w:val="00EA14D6"/>
    <w:rsid w:val="00EA22E0"/>
    <w:rsid w:val="00EA2668"/>
    <w:rsid w:val="00EA4085"/>
    <w:rsid w:val="00EA5BFD"/>
    <w:rsid w:val="00EA68A8"/>
    <w:rsid w:val="00EB26A9"/>
    <w:rsid w:val="00EC1E6C"/>
    <w:rsid w:val="00ED2540"/>
    <w:rsid w:val="00ED4370"/>
    <w:rsid w:val="00ED79F3"/>
    <w:rsid w:val="00F01F11"/>
    <w:rsid w:val="00F02129"/>
    <w:rsid w:val="00F033CC"/>
    <w:rsid w:val="00F04452"/>
    <w:rsid w:val="00F06526"/>
    <w:rsid w:val="00F10AE0"/>
    <w:rsid w:val="00F12B5F"/>
    <w:rsid w:val="00F13228"/>
    <w:rsid w:val="00F14233"/>
    <w:rsid w:val="00F15263"/>
    <w:rsid w:val="00F22454"/>
    <w:rsid w:val="00F340F1"/>
    <w:rsid w:val="00F431D7"/>
    <w:rsid w:val="00F460A1"/>
    <w:rsid w:val="00F46AFD"/>
    <w:rsid w:val="00F535E7"/>
    <w:rsid w:val="00F54EFD"/>
    <w:rsid w:val="00F653FC"/>
    <w:rsid w:val="00F724B7"/>
    <w:rsid w:val="00F7645D"/>
    <w:rsid w:val="00F91F11"/>
    <w:rsid w:val="00F92E1C"/>
    <w:rsid w:val="00F93671"/>
    <w:rsid w:val="00F976A8"/>
    <w:rsid w:val="00FA09CD"/>
    <w:rsid w:val="00FA188D"/>
    <w:rsid w:val="00FB3C25"/>
    <w:rsid w:val="00FD016A"/>
    <w:rsid w:val="00FD12DC"/>
    <w:rsid w:val="00FD577A"/>
    <w:rsid w:val="00FD7574"/>
    <w:rsid w:val="00FE4AEF"/>
    <w:rsid w:val="00FE6C04"/>
    <w:rsid w:val="00FE6EFE"/>
    <w:rsid w:val="00FF2C28"/>
    <w:rsid w:val="00FF500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6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6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40DDA2C4A1B98007AABE76B96853E5751AE7B159BF8F739EB0FCDCE21BC8A441A4F4173EEB3D8B8CE2A11BA77D5CC1326AD8120E7A0B1FG1s9X" TargetMode="External"/><Relationship Id="rId18" Type="http://schemas.openxmlformats.org/officeDocument/2006/relationships/hyperlink" Target="consultantplus://offline/ref=17228CE51182A3C64A5E15FC1AF5FD59607C9C1EB1F51DC2ADCA2A4197D11BFC35D004AC14310763A0BB97E5A46BCEA00305DCB9BC6FEECDDBY6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2EDAB639A645AF760AA221D5689CFF0056CB78CCCCFC66513DC8171F324DC6800726155293C62435A3B0A62DADD6D99196E0B9E032BCC4ZExBX" TargetMode="External"/><Relationship Id="rId17" Type="http://schemas.openxmlformats.org/officeDocument/2006/relationships/hyperlink" Target="consultantplus://offline/ref=86C77B5F5B567D7615C47AAAC49E6D3D016FB4F44BD6E84265D9CFF8048C50F27199FCE6028F2DFC433D48568BE09DF1D51E1C541275X0O6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EDDF2419984F088A546700FEEBAF546798909A835D9F8E2CCE3BFAA8F8F57A8E7326F87B67E98ABD251C30F3950298B739DACB07DBC6d2A" TargetMode="External"/><Relationship Id="rId20" Type="http://schemas.openxmlformats.org/officeDocument/2006/relationships/hyperlink" Target="consultantplus://offline/ref=5B71919A729D66C9EE0BE3F904833DA01ADD512D4044AEF6AEAB66F56E79C1E8DB8DB7499786414B48C4ED85F932AE736D45136AAC06A77DMDe0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09BD4685AC7A872E0E25FC54F96F57C509FEF0C68BDF29A3025D23C584FB5239FAF4ED782624E084B6DAFF2C744A1D7DE25C0D5BEE51dFd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E3C7C8F612C915A7D37D8594FDB55456BDB96C78C3E15AA8DBD72D236438BBC1FE085A408C412CF52C41C6646BD5167E8E323EDA5B4EE7A6u3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2698FD462F2FAC8704E15A4499664AA721C7F8F8258F8F9601AE707252A2665D93C9724E4BB358DFA14D6C0A5FAB577B5C3B9A279A031FTCkFB" TargetMode="External"/><Relationship Id="rId19" Type="http://schemas.openxmlformats.org/officeDocument/2006/relationships/hyperlink" Target="consultantplus://offline/ref=7A99BB91D17D5156BE06A960B921463CFD479F707EFD6C0CBBB5C8F0A5230535916EC41938DF7BA5AEB7C6C445DCEDB486E528AD533C6C0AbAb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F175BAB5F78B7B05BFF08BBAF76BC8EF7B7669879BEB1461C29C5D6EBACBC2315A2E94FBBF0630AiCL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11FD-6204-44AB-8016-D5F80009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Кузнецова Анжелика Викторовна </cp:lastModifiedBy>
  <cp:revision>110</cp:revision>
  <cp:lastPrinted>2021-03-25T00:09:00Z</cp:lastPrinted>
  <dcterms:created xsi:type="dcterms:W3CDTF">2020-02-18T23:35:00Z</dcterms:created>
  <dcterms:modified xsi:type="dcterms:W3CDTF">2022-01-31T07:31:00Z</dcterms:modified>
</cp:coreProperties>
</file>