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7580"/>
        <w:gridCol w:w="2168"/>
      </w:tblGrid>
      <w:tr w:rsidR="00A06079" w:rsidRPr="00A06079" w:rsidTr="000A64CC">
        <w:trPr>
          <w:trHeight w:val="281"/>
        </w:trPr>
        <w:tc>
          <w:tcPr>
            <w:tcW w:w="9782" w:type="dxa"/>
            <w:gridSpan w:val="3"/>
          </w:tcPr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6743" wp14:editId="25694238">
                  <wp:extent cx="600075" cy="752475"/>
                  <wp:effectExtent l="0" t="0" r="9525" b="9525"/>
                  <wp:docPr id="2" name="Рисунок 2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 МУНИЦИПАЛЬНОГО ОКРУГА</w:t>
            </w: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</w:p>
          <w:p w:rsidR="00EE2346" w:rsidRPr="00EE2346" w:rsidRDefault="00EE2346" w:rsidP="00E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W w:w="9784" w:type="dxa"/>
              <w:tblLayout w:type="fixed"/>
              <w:tblLook w:val="0200" w:firstRow="0" w:lastRow="0" w:firstColumn="0" w:lastColumn="0" w:noHBand="1" w:noVBand="0"/>
            </w:tblPr>
            <w:tblGrid>
              <w:gridCol w:w="1560"/>
              <w:gridCol w:w="1700"/>
              <w:gridCol w:w="3542"/>
              <w:gridCol w:w="1562"/>
              <w:gridCol w:w="138"/>
              <w:gridCol w:w="1282"/>
            </w:tblGrid>
            <w:tr w:rsidR="00EE2346" w:rsidRPr="00EE2346" w:rsidTr="00606311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______________</w:t>
                  </w:r>
                </w:p>
              </w:tc>
              <w:tc>
                <w:tcPr>
                  <w:tcW w:w="3542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с. Камень-Рыболов</w:t>
                  </w:r>
                </w:p>
              </w:tc>
              <w:tc>
                <w:tcPr>
                  <w:tcW w:w="170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82" w:type="dxa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</w:tr>
            <w:tr w:rsidR="00EE2346" w:rsidRPr="00EE2346" w:rsidTr="00606311">
              <w:trPr>
                <w:trHeight w:val="20"/>
              </w:trPr>
              <w:tc>
                <w:tcPr>
                  <w:tcW w:w="9784" w:type="dxa"/>
                  <w:gridSpan w:val="6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346" w:rsidRPr="00EE2346" w:rsidTr="00606311">
              <w:trPr>
                <w:trHeight w:val="1059"/>
              </w:trPr>
              <w:tc>
                <w:tcPr>
                  <w:tcW w:w="1560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EE2346" w:rsidRPr="00EE2346" w:rsidRDefault="00EE2346" w:rsidP="00866E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Программы профилактики нарушений обязательных требований </w:t>
                  </w:r>
                  <w:r w:rsidR="007F280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в сфере </w:t>
                  </w:r>
                  <w:r w:rsidR="00984090" w:rsidRPr="0098409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муниципального контроля </w:t>
                  </w:r>
                  <w:r w:rsidR="00866E66" w:rsidRPr="00866E6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в ценовых зонах теплоснабжения за выполнением единой </w:t>
                  </w:r>
                  <w:proofErr w:type="gramStart"/>
                  <w:r w:rsidR="00866E66" w:rsidRPr="00866E6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тепло-снабжающей</w:t>
                  </w:r>
                  <w:proofErr w:type="gramEnd"/>
                  <w:r w:rsidR="00866E66" w:rsidRPr="00866E6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территории Ханкайского муниципального округа</w:t>
                  </w:r>
                  <w:r w:rsidR="00866E66" w:rsidRPr="00866E6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на 2022 </w:t>
                  </w:r>
                  <w:r w:rsidR="00EF54A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го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42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A06079" w:rsidRPr="00A06079" w:rsidRDefault="00A06079" w:rsidP="00EE23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0A64CC">
        <w:trPr>
          <w:trHeight w:val="281"/>
        </w:trPr>
        <w:tc>
          <w:tcPr>
            <w:tcW w:w="9782" w:type="dxa"/>
            <w:gridSpan w:val="3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0A64CC">
        <w:trPr>
          <w:trHeight w:val="286"/>
        </w:trPr>
        <w:tc>
          <w:tcPr>
            <w:tcW w:w="9782" w:type="dxa"/>
            <w:gridSpan w:val="3"/>
          </w:tcPr>
          <w:p w:rsidR="00A06079" w:rsidRPr="00866E66" w:rsidRDefault="00A06079" w:rsidP="00866E66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со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статьей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Федерального закона от 31.07.2021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остановлением Правитель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ства Российской Федерации от 25.06.2021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 Решением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Думы Ханкайского муниципального округа Приморского края от 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28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.0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.2021 №2</w:t>
            </w:r>
            <w:r w:rsidR="00866E66" w:rsidRPr="00866E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60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</w:t>
            </w:r>
            <w:r w:rsidR="00D57FEB" w:rsidRPr="00D57F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 утверждении Положения по осуществлению муниципального контроля </w:t>
            </w:r>
            <w:r w:rsidR="00866E66" w:rsidRPr="00866E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ценовых зонах теплоснабжения за выполнением единой тепло-снабжающей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на территории Ха</w:t>
            </w:r>
            <w:r w:rsidR="00866E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нкайского муниципального округа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руководствуясь Уставом Ханкайского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округа.</w:t>
            </w:r>
          </w:p>
          <w:p w:rsidR="00A06079" w:rsidRPr="00A06079" w:rsidRDefault="00A06079" w:rsidP="00A06079">
            <w:pPr>
              <w:tabs>
                <w:tab w:val="left" w:pos="720"/>
              </w:tabs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1. Утвердить Программу профилактики нарушений обязательных требований в сфере 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B0450E" w:rsidRPr="00B045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контроля в ценовых зонах теплоснабжения за выполнением единой тепло-снабжающей </w:t>
            </w:r>
            <w:r w:rsidR="00B0450E" w:rsidRPr="00B045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2022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 (далее – Программа профилактики нарушений) согласно приложению к настоящему постановлению.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Должностным лицам, уполномоченным осуществлять </w:t>
            </w:r>
            <w:r w:rsid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муниципальный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контрол</w:t>
            </w:r>
            <w:r w:rsid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B0450E" w:rsidRPr="00B0450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контроля в ценовых зонах теплоснабжения за выполнением единой тепло-снабжающей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 территории Ханкайского муниципального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обеспечить в пределах своей компетенции выполнение Программы профилактики нарушений.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Разместить настоящее постановление на официальном сайте органов местного самоуправления Ханкайского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0A64CC">
        <w:trPr>
          <w:gridBefore w:val="1"/>
          <w:wBefore w:w="34" w:type="dxa"/>
          <w:trHeight w:val="285"/>
        </w:trPr>
        <w:tc>
          <w:tcPr>
            <w:tcW w:w="7580" w:type="dxa"/>
          </w:tcPr>
          <w:p w:rsid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Ханкайского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округа –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0A64CC">
        <w:trPr>
          <w:gridBefore w:val="1"/>
          <w:wBefore w:w="34" w:type="dxa"/>
          <w:trHeight w:val="285"/>
        </w:trPr>
        <w:tc>
          <w:tcPr>
            <w:tcW w:w="7580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</w:p>
        </w:tc>
      </w:tr>
    </w:tbl>
    <w:p w:rsidR="000A64CC" w:rsidRDefault="000A64CC"/>
    <w:p w:rsidR="000A64CC" w:rsidRDefault="000A64CC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/>
    <w:p w:rsidR="00032A3D" w:rsidRDefault="00032A3D">
      <w:bookmarkStart w:id="0" w:name="_GoBack"/>
      <w:bookmarkEnd w:id="0"/>
    </w:p>
    <w:p w:rsidR="000A64CC" w:rsidRDefault="000A64CC"/>
    <w:tbl>
      <w:tblPr>
        <w:tblW w:w="4358" w:type="dxa"/>
        <w:tblInd w:w="5495" w:type="dxa"/>
        <w:tblLayout w:type="fixed"/>
        <w:tblLook w:val="00A0" w:firstRow="1" w:lastRow="0" w:firstColumn="1" w:lastColumn="0" w:noHBand="0" w:noVBand="0"/>
      </w:tblPr>
      <w:tblGrid>
        <w:gridCol w:w="4358"/>
      </w:tblGrid>
      <w:tr w:rsidR="00BF446B" w:rsidRPr="00FC130B" w:rsidTr="000A64CC">
        <w:trPr>
          <w:trHeight w:val="1292"/>
        </w:trPr>
        <w:tc>
          <w:tcPr>
            <w:tcW w:w="4358" w:type="dxa"/>
          </w:tcPr>
          <w:p w:rsidR="00BF446B" w:rsidRPr="00D927A8" w:rsidRDefault="00BF446B" w:rsidP="00BF4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53E1">
              <w:rPr>
                <w:rFonts w:ascii="Times New Roman" w:hAnsi="Times New Roman"/>
                <w:sz w:val="28"/>
              </w:rPr>
              <w:lastRenderedPageBreak/>
              <w:t>УТВЕРЖДЕНА</w:t>
            </w:r>
          </w:p>
          <w:p w:rsidR="00BF446B" w:rsidRPr="00F953E1" w:rsidRDefault="00BF446B" w:rsidP="00BF446B">
            <w:pPr>
              <w:spacing w:after="0"/>
              <w:ind w:firstLine="34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становлением А</w:t>
            </w:r>
            <w:r w:rsidRPr="00F953E1">
              <w:rPr>
                <w:rFonts w:ascii="Times New Roman" w:hAnsi="Times New Roman"/>
                <w:sz w:val="28"/>
              </w:rPr>
              <w:t xml:space="preserve">дминистрации </w:t>
            </w:r>
          </w:p>
          <w:p w:rsidR="00BF446B" w:rsidRPr="00F953E1" w:rsidRDefault="00BF446B" w:rsidP="00BF446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35114C">
              <w:rPr>
                <w:rFonts w:ascii="Times New Roman" w:hAnsi="Times New Roman"/>
                <w:sz w:val="28"/>
              </w:rPr>
              <w:t>округа</w:t>
            </w:r>
          </w:p>
          <w:p w:rsidR="00BF446B" w:rsidRPr="00F953E1" w:rsidRDefault="00BF446B" w:rsidP="00BF44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F953E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F953E1">
              <w:rPr>
                <w:rFonts w:ascii="Times New Roman" w:hAnsi="Times New Roman"/>
                <w:sz w:val="28"/>
              </w:rPr>
              <w:t xml:space="preserve">№ </w:t>
            </w:r>
          </w:p>
          <w:p w:rsidR="00BF446B" w:rsidRPr="00FC130B" w:rsidRDefault="00BF446B" w:rsidP="00BF44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A64CC" w:rsidRPr="000A6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B0450E" w:rsidRPr="00B04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в ценовых зонах теплоснабжения за выполнением единой </w:t>
      </w:r>
      <w:proofErr w:type="gramStart"/>
      <w:r w:rsidR="00B0450E" w:rsidRPr="00B04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тепло-снабжающей</w:t>
      </w:r>
      <w:proofErr w:type="gramEnd"/>
      <w:r w:rsidR="00B0450E" w:rsidRPr="00B04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A64CC" w:rsidRPr="000A64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B0450E" w:rsidRPr="00B045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контроля в ценовых зонах теплоснабжения за выполнением единой тепло-снабжающей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215256" w:rsidRPr="0021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</w:t>
      </w:r>
      <w:r w:rsidR="00B0450E" w:rsidRPr="00B04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ценовых зонах теплоснабжения за выполнением единой тепло-снабжающей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теплоснабжения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53076D" w:rsidRPr="00530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4F4B3D" w:rsidRPr="004F4B3D" w:rsidRDefault="004F4B3D" w:rsidP="004F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4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990A86" w:rsidRDefault="004F4B3D" w:rsidP="004F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требования</w:t>
      </w:r>
      <w:r w:rsidR="00990A86"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644" w:rsidRDefault="00823FB0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8A33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жилищного</w:t>
      </w:r>
      <w:r w:rsidR="00BB16CA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8A337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жилищного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990A8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плановые и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целями программы профилактики являются:</w:t>
      </w:r>
    </w:p>
    <w:p w:rsidR="004B3677" w:rsidRPr="004B3677" w:rsidRDefault="004B3677" w:rsidP="008A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23FB0" w:rsidRPr="00823FB0" w:rsidRDefault="00823FB0" w:rsidP="00823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земельного контроля на территории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 Ханкайского муниципального округа Приморского края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23FB0" w:rsidRPr="00823FB0" w:rsidRDefault="00823FB0" w:rsidP="0097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</w:t>
      </w:r>
      <w:r w:rsidR="008A33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правоприменительной практики;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F2C0B" w:rsidRPr="008F2C0B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информации, размещенной на официальном сайте Администрации Ханкайского муниципального округа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46 Закона №248-ФЗ – 100 %;</w:t>
      </w:r>
    </w:p>
    <w:p w:rsidR="003C0959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контролируемых субъектов и их представителями консультированием – 100 % от числа обратившихся.</w:t>
      </w:r>
    </w:p>
    <w:p w:rsidR="003C0959" w:rsidRPr="00823FB0" w:rsidRDefault="003C0959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1"/>
        <w:gridCol w:w="2310"/>
        <w:gridCol w:w="2301"/>
        <w:gridCol w:w="1818"/>
        <w:gridCol w:w="2075"/>
      </w:tblGrid>
      <w:tr w:rsidR="00BB16CA" w:rsidRPr="007123EA" w:rsidTr="00BB16CA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5F3EF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="005F3EFB"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BB16CA" w:rsidRPr="00FD61B5" w:rsidTr="008F2C0B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Ханкайского муниципального округа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FD61B5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BB16CA" w:rsidRPr="00FD61B5" w:rsidTr="00BB16CA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7123EA"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7123EA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FD61B5" w:rsidRPr="00FD61B5" w:rsidTr="00BB16CA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1B5" w:rsidRPr="00FD61B5" w:rsidRDefault="00FD61B5" w:rsidP="00BB1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Обобщение и анализ правоприменительной практики контрольно-надзорной деятельности в сфере муниципального </w:t>
                  </w: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7123EA" w:rsidRPr="00FD61B5" w:rsidRDefault="007123EA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</w:t>
            </w:r>
          </w:p>
          <w:p w:rsidR="005F3EFB" w:rsidRPr="007123EA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</w:p>
        </w:tc>
      </w:tr>
      <w:tr w:rsidR="00BB16CA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7123EA"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FD61B5">
              <w:rPr>
                <w:color w:val="000000"/>
                <w:sz w:val="22"/>
                <w:szCs w:val="22"/>
              </w:rPr>
              <w:t xml:space="preserve"> консультаций по вопросам, связанными с организацией и осуществлением муниципального земельного контроля</w:t>
            </w:r>
          </w:p>
          <w:p w:rsidR="007123EA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без взимание платы. Консультирование </w:t>
            </w:r>
            <w:proofErr w:type="spellStart"/>
            <w:r w:rsidRPr="00FD61B5">
              <w:rPr>
                <w:rFonts w:ascii="Times New Roman" w:hAnsi="Times New Roman" w:cs="Times New Roman"/>
                <w:color w:val="000000"/>
              </w:rPr>
              <w:t>моежт</w:t>
            </w:r>
            <w:proofErr w:type="spellEnd"/>
            <w:r w:rsidRPr="00FD61B5">
              <w:rPr>
                <w:rFonts w:ascii="Times New Roman" w:hAnsi="Times New Roman" w:cs="Times New Roman"/>
                <w:color w:val="000000"/>
              </w:rPr>
              <w:t xml:space="preserve">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369" w:rsidRPr="00CC7369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7123EA" w:rsidRPr="007123EA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</w:tc>
      </w:tr>
    </w:tbl>
    <w:p w:rsidR="000D0FE5" w:rsidRPr="00FD61B5" w:rsidRDefault="000D0FE5">
      <w:pPr>
        <w:rPr>
          <w:rFonts w:ascii="Times New Roman" w:hAnsi="Times New Roman" w:cs="Times New Roman"/>
        </w:rPr>
      </w:pPr>
    </w:p>
    <w:sectPr w:rsidR="000D0FE5" w:rsidRPr="00F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148C0"/>
    <w:rsid w:val="00032A3D"/>
    <w:rsid w:val="000A64CC"/>
    <w:rsid w:val="000D0FE5"/>
    <w:rsid w:val="001D7DE6"/>
    <w:rsid w:val="002136CB"/>
    <w:rsid w:val="00215256"/>
    <w:rsid w:val="0035114C"/>
    <w:rsid w:val="00352D14"/>
    <w:rsid w:val="003A62C2"/>
    <w:rsid w:val="003C0959"/>
    <w:rsid w:val="004474F8"/>
    <w:rsid w:val="00473E5D"/>
    <w:rsid w:val="004B3677"/>
    <w:rsid w:val="004F4B3D"/>
    <w:rsid w:val="0053076D"/>
    <w:rsid w:val="005F3EFB"/>
    <w:rsid w:val="007123EA"/>
    <w:rsid w:val="007C59B2"/>
    <w:rsid w:val="007D1453"/>
    <w:rsid w:val="007F2808"/>
    <w:rsid w:val="00803C3D"/>
    <w:rsid w:val="00823FB0"/>
    <w:rsid w:val="00866E66"/>
    <w:rsid w:val="0087707B"/>
    <w:rsid w:val="008A3376"/>
    <w:rsid w:val="008C3066"/>
    <w:rsid w:val="008F2C0B"/>
    <w:rsid w:val="009735E8"/>
    <w:rsid w:val="00984090"/>
    <w:rsid w:val="00990A86"/>
    <w:rsid w:val="009E0601"/>
    <w:rsid w:val="00A06079"/>
    <w:rsid w:val="00AB758B"/>
    <w:rsid w:val="00AF3F7C"/>
    <w:rsid w:val="00AF4527"/>
    <w:rsid w:val="00B0450E"/>
    <w:rsid w:val="00B31B65"/>
    <w:rsid w:val="00B74BC3"/>
    <w:rsid w:val="00BB16CA"/>
    <w:rsid w:val="00BF446B"/>
    <w:rsid w:val="00CC2644"/>
    <w:rsid w:val="00CC7369"/>
    <w:rsid w:val="00D06395"/>
    <w:rsid w:val="00D57FEB"/>
    <w:rsid w:val="00EE2346"/>
    <w:rsid w:val="00EF54A1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7F88-8C1A-400B-B18D-3FFDFEC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5</cp:revision>
  <cp:lastPrinted>2021-10-05T02:10:00Z</cp:lastPrinted>
  <dcterms:created xsi:type="dcterms:W3CDTF">2021-10-05T04:08:00Z</dcterms:created>
  <dcterms:modified xsi:type="dcterms:W3CDTF">2021-10-05T04:17:00Z</dcterms:modified>
</cp:coreProperties>
</file>