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3" w:rsidRDefault="002A0096" w:rsidP="00594A37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10736207" wp14:editId="4C162154">
            <wp:extent cx="10420350" cy="7239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80293" w:rsidSect="002A00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8"/>
    <w:rsid w:val="002A0096"/>
    <w:rsid w:val="003E40E5"/>
    <w:rsid w:val="00544A6A"/>
    <w:rsid w:val="00594A37"/>
    <w:rsid w:val="008C0568"/>
    <w:rsid w:val="00B80293"/>
    <w:rsid w:val="00E309D7"/>
    <w:rsid w:val="00E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</a:t>
            </a:r>
            <a:r>
              <a:rPr lang="ru-RU" baseline="0"/>
              <a:t> за 1 полугодие 2015 года, (тыс.руб.)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500304692260818E-2"/>
          <c:y val="0.12264328258020521"/>
          <c:w val="0.62157221206581348"/>
          <c:h val="0.74353027251837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'без учета счетов бюджета'!$A$8</c:f>
              <c:strCache>
                <c:ptCount val="1"/>
                <c:pt idx="0">
                  <c:v>    ОБРАЗОВАНИЕ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563680682510667E-2"/>
                  <c:y val="2.7063599458728011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176 388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бюджета'!$B$8:$O$8</c:f>
              <c:numCache>
                <c:formatCode>#,##0.00</c:formatCode>
                <c:ptCount val="1"/>
                <c:pt idx="0">
                  <c:v>176388682.06999999</c:v>
                </c:pt>
              </c:numCache>
            </c:numRef>
          </c:val>
        </c:ser>
        <c:ser>
          <c:idx val="1"/>
          <c:order val="1"/>
          <c:tx>
            <c:strRef>
              <c:f>'без учета счетов бюджета'!$A$9</c:f>
              <c:strCache>
                <c:ptCount val="1"/>
                <c:pt idx="0">
                  <c:v>    ОБЩЕГОСУДАРСТВЕННЫЕ ВОПРОСЫ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5533211456428E-2"/>
                  <c:y val="-1.804239963915200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24 903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бюджета'!$B$9:$O$9</c:f>
              <c:numCache>
                <c:formatCode>#,##0.00</c:formatCode>
                <c:ptCount val="1"/>
                <c:pt idx="0">
                  <c:v>24903100.350000001</c:v>
                </c:pt>
              </c:numCache>
            </c:numRef>
          </c:val>
        </c:ser>
        <c:ser>
          <c:idx val="2"/>
          <c:order val="2"/>
          <c:tx>
            <c:strRef>
              <c:f>'без учета счетов бюджета'!$A$10</c:f>
              <c:strCache>
                <c:ptCount val="1"/>
                <c:pt idx="0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187690432662788E-3"/>
                  <c:y val="7.036535859269282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5 919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бюджета'!$B$10:$O$10</c:f>
              <c:numCache>
                <c:formatCode>#,##0.00</c:formatCode>
                <c:ptCount val="1"/>
                <c:pt idx="0">
                  <c:v>5919300</c:v>
                </c:pt>
              </c:numCache>
            </c:numRef>
          </c:val>
        </c:ser>
        <c:ser>
          <c:idx val="3"/>
          <c:order val="3"/>
          <c:tx>
            <c:strRef>
              <c:f>'без учета счетов бюджета'!$A$11</c:f>
              <c:strCache>
                <c:ptCount val="1"/>
                <c:pt idx="0">
                  <c:v>    КУЛЬТУРА, КИНЕМАТОГРАФИЯ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500304692260818E-2"/>
                  <c:y val="-1.804239963915200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3 74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3,77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бюджета'!$B$11:$O$11</c:f>
              <c:numCache>
                <c:formatCode>#,##0.00</c:formatCode>
                <c:ptCount val="1"/>
                <c:pt idx="0">
                  <c:v>3743770.95</c:v>
                </c:pt>
              </c:numCache>
            </c:numRef>
          </c:val>
        </c:ser>
        <c:ser>
          <c:idx val="4"/>
          <c:order val="4"/>
          <c:tx>
            <c:strRef>
              <c:f>'без учета счетов бюджета'!$A$12</c:f>
              <c:strCache>
                <c:ptCount val="1"/>
                <c:pt idx="0">
                  <c:v>    ЖИЛИЩНО-КОММУНАЛЬНОЕ ХОЗЯЙСТВО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563071297989031E-3"/>
                  <c:y val="6.48030114656720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3 487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бюджета'!$B$12:$O$12</c:f>
              <c:numCache>
                <c:formatCode>#,##0.00</c:formatCode>
                <c:ptCount val="1"/>
                <c:pt idx="0">
                  <c:v>3487531.64</c:v>
                </c:pt>
              </c:numCache>
            </c:numRef>
          </c:val>
        </c:ser>
        <c:ser>
          <c:idx val="5"/>
          <c:order val="5"/>
          <c:tx>
            <c:strRef>
              <c:f>'без учета счетов бюджета'!$A$13</c:f>
              <c:strCache>
                <c:ptCount val="1"/>
                <c:pt idx="0">
                  <c:v>    СОЦИАЛЬНАЯ ПОЛИТИКА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25228519195612E-2"/>
                  <c:y val="-1.804239963915200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1 971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бюджета'!$B$13:$O$13</c:f>
              <c:numCache>
                <c:formatCode>#,##0.00</c:formatCode>
                <c:ptCount val="1"/>
                <c:pt idx="0">
                  <c:v>1971148.24</c:v>
                </c:pt>
              </c:numCache>
            </c:numRef>
          </c:val>
        </c:ser>
        <c:ser>
          <c:idx val="6"/>
          <c:order val="6"/>
          <c:tx>
            <c:strRef>
              <c:f>'без учета счетов бюджета'!$A$14</c:f>
              <c:strCache>
                <c:ptCount val="1"/>
                <c:pt idx="0">
                  <c:v>    НАЦИОНАЛЬНАЯ ЭКОНОМИКА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375380865326022E-3"/>
                  <c:y val="5.758613068103329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1 928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бюджета'!$B$14:$O$14</c:f>
              <c:numCache>
                <c:formatCode>#,##0.00</c:formatCode>
                <c:ptCount val="1"/>
                <c:pt idx="0">
                  <c:v>1928946.02</c:v>
                </c:pt>
              </c:numCache>
            </c:numRef>
          </c:val>
        </c:ser>
        <c:ser>
          <c:idx val="7"/>
          <c:order val="7"/>
          <c:tx>
            <c:strRef>
              <c:f>'без учета счетов бюджета'!$A$15</c:f>
              <c:strCache>
                <c:ptCount val="1"/>
                <c:pt idx="0">
                  <c:v>    НАЦИОНАЛЬНАЯ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62766605728214E-2"/>
                  <c:y val="-2.165087956698241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1,50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бюджета'!$B$15:$O$15</c:f>
              <c:numCache>
                <c:formatCode>#,##0.00</c:formatCode>
                <c:ptCount val="1"/>
                <c:pt idx="0">
                  <c:v>591500</c:v>
                </c:pt>
              </c:numCache>
            </c:numRef>
          </c:val>
        </c:ser>
        <c:ser>
          <c:idx val="8"/>
          <c:order val="8"/>
          <c:tx>
            <c:strRef>
              <c:f>'без учета счетов бюджета'!$A$16</c:f>
              <c:strCache>
                <c:ptCount val="1"/>
                <c:pt idx="0">
                  <c:v>    ФИЗИЧЕСКАЯ КУЛЬТУРА И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187690432663011E-3"/>
                  <c:y val="5.051871898962562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306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бюджета'!$B$16:$O$16</c:f>
              <c:numCache>
                <c:formatCode>#,##0.00</c:formatCode>
                <c:ptCount val="1"/>
                <c:pt idx="0">
                  <c:v>306822.78999999998</c:v>
                </c:pt>
              </c:numCache>
            </c:numRef>
          </c:val>
        </c:ser>
        <c:ser>
          <c:idx val="9"/>
          <c:order val="9"/>
          <c:tx>
            <c:strRef>
              <c:f>'без учета счетов бюджета'!$A$17</c:f>
              <c:strCache>
                <c:ptCount val="1"/>
                <c:pt idx="0">
                  <c:v>    СРЕДСТВА МАССОВОЙ ИНФОРМАЦИИ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500304692260818E-2"/>
                  <c:y val="-2.370437905788092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293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,75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бюджета'!$B$17:$O$17</c:f>
              <c:numCache>
                <c:formatCode>#,##0.00</c:formatCode>
                <c:ptCount val="1"/>
                <c:pt idx="0">
                  <c:v>293750</c:v>
                </c:pt>
              </c:numCache>
            </c:numRef>
          </c:val>
        </c:ser>
        <c:ser>
          <c:idx val="10"/>
          <c:order val="10"/>
          <c:tx>
            <c:strRef>
              <c:f>'без учета счетов бюджета'!$A$18</c:f>
              <c:strCache>
                <c:ptCount val="1"/>
                <c:pt idx="0">
                  <c:v>    ОХРАНА ОКРУЖАЮЩЕЙ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187690432663011E-3"/>
                  <c:y val="5.051871898962562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,53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'без учета счетов бюджета'!$B$18:$O$18</c:f>
              <c:numCache>
                <c:formatCode>#,##0.00</c:formatCode>
                <c:ptCount val="1"/>
                <c:pt idx="0">
                  <c:v>70525.02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505600"/>
        <c:axId val="31003008"/>
        <c:axId val="0"/>
      </c:bar3DChart>
      <c:catAx>
        <c:axId val="30505600"/>
        <c:scaling>
          <c:orientation val="minMax"/>
        </c:scaling>
        <c:delete val="0"/>
        <c:axPos val="b"/>
        <c:majorTickMark val="none"/>
        <c:minorTickMark val="none"/>
        <c:tickLblPos val="none"/>
        <c:crossAx val="31003008"/>
        <c:crosses val="autoZero"/>
        <c:auto val="1"/>
        <c:lblAlgn val="ctr"/>
        <c:lblOffset val="100"/>
        <c:noMultiLvlLbl val="0"/>
      </c:catAx>
      <c:valAx>
        <c:axId val="31003008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3050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54174283973189"/>
          <c:y val="0.20548763641386933"/>
          <c:w val="0.32723948811700182"/>
          <c:h val="0.61914380439287198"/>
        </c:manualLayout>
      </c:layout>
      <c:overlay val="0"/>
      <c:txPr>
        <a:bodyPr/>
        <a:lstStyle/>
        <a:p>
          <a:pPr>
            <a:defRPr sz="1000" kern="1200" spc="0" baseline="0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A90-C0D9-4970-82AA-D082B3AA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5</cp:revision>
  <dcterms:created xsi:type="dcterms:W3CDTF">2015-07-16T23:59:00Z</dcterms:created>
  <dcterms:modified xsi:type="dcterms:W3CDTF">2015-07-29T00:27:00Z</dcterms:modified>
</cp:coreProperties>
</file>